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52179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1025" cy="1152525"/>
            <wp:effectExtent l="0" t="0" r="9525" b="9525"/>
            <wp:docPr id="1" name="Picture 1" descr="Description: Description: САВ ГАЗРЫН ЗӨВЛӨЛИЙГ БАЙГУУЛАХ , АЖИЛЛАХ НИЙТЛЭГ ЖУРАМ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САВ ГАЗРЫН ЗӨВЛӨЛИЙГ БАЙГУУЛАХ , АЖИЛЛАХ НИЙТЛЭГ ЖУРАМ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52179">
      <w:pPr>
        <w:spacing w:line="360" w:lineRule="auto"/>
        <w:jc w:val="center"/>
        <w:divId w:val="1727682146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БАЙГАЛЬ ОРЧИН, НОГООН ХӨГЖЛИЙН САЙДЫН</w:t>
      </w:r>
    </w:p>
    <w:p w:rsidR="00000000" w:rsidRDefault="00B52179">
      <w:pPr>
        <w:spacing w:line="360" w:lineRule="auto"/>
        <w:jc w:val="center"/>
        <w:divId w:val="1727682146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ТУШААЛ</w:t>
      </w:r>
    </w:p>
    <w:p w:rsidR="00000000" w:rsidRDefault="00B52179">
      <w:pPr>
        <w:spacing w:line="360" w:lineRule="auto"/>
        <w:jc w:val="both"/>
        <w:divId w:val="54922073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52179">
      <w:pPr>
        <w:spacing w:line="360" w:lineRule="auto"/>
        <w:jc w:val="both"/>
        <w:divId w:val="54922073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52179">
      <w:pPr>
        <w:spacing w:line="360" w:lineRule="auto"/>
        <w:jc w:val="both"/>
        <w:divId w:val="54922073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mn-MN"/>
        </w:rPr>
        <w:t>2013 оны 04 дугаар 22 өдөр     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mn-MN"/>
        </w:rPr>
        <w:t>Дугаар А-124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mn-MN"/>
        </w:rPr>
        <w:t>Улаанбаатар хот</w:t>
      </w:r>
    </w:p>
    <w:p w:rsidR="00000000" w:rsidRDefault="00B52179">
      <w:pPr>
        <w:spacing w:line="360" w:lineRule="auto"/>
        <w:jc w:val="both"/>
        <w:divId w:val="549220737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52179">
      <w:pPr>
        <w:spacing w:line="360" w:lineRule="auto"/>
        <w:jc w:val="center"/>
        <w:divId w:val="549220737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Сав газрын зөвлөлийг байгуулах, ажиллах</w:t>
      </w:r>
    </w:p>
    <w:p w:rsidR="00000000" w:rsidRDefault="00B52179">
      <w:pPr>
        <w:spacing w:line="360" w:lineRule="auto"/>
        <w:jc w:val="center"/>
        <w:divId w:val="549220737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нийтлэг журам батлах тухай</w:t>
      </w:r>
    </w:p>
    <w:p w:rsidR="00000000" w:rsidRDefault="00B52179">
      <w:pPr>
        <w:spacing w:line="360" w:lineRule="auto"/>
        <w:jc w:val="center"/>
        <w:divId w:val="549220737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 xml:space="preserve">Монгол Улсын </w:t>
      </w:r>
      <w:r>
        <w:rPr>
          <w:lang w:val="mn-MN"/>
        </w:rPr>
        <w:t>Засгийн газрын тухай хуулийн 24 дүгээр зүйлийн 24.1.4, Усны тухай хуулийн 20 дугаар зүйлийн 20.3 дахь хэсгийг тус тус үндэслэн ТУШААХ нь: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1.“Сав газрын зөвлөлийг байгуулах, ажиллах нийтлэг журам”-ыг хавсралт ёсоор баталсугай.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2.Сав газрын зөвлөлийг байгуул</w:t>
      </w:r>
      <w:r>
        <w:rPr>
          <w:lang w:val="mn-MN"/>
        </w:rPr>
        <w:t>ах, мэргэжлийн удирдлага, арга зүйгээр хангах, хэрэгжилтэнд хяналт тавьж ажиллахыг Бодлогын хэрэгжилтийг зохицуулах газар /Б.Гантулга/, Сав газрын удирдлагын хэлтэс /Г.Ганбат/-т тус тус үүрэг болгосугай.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   3.Энэ тушаал гарсантай холбогдуулан “Дүрэм батлах</w:t>
      </w:r>
      <w:r>
        <w:rPr>
          <w:lang w:val="mn-MN"/>
        </w:rPr>
        <w:t xml:space="preserve"> тухай” Байгаль орчны сайдын 2006 оны 06 дугаар сарын 09 –ний өдрийн 187 дугаар тушаалыг хүчингүй болсонд тооцсугай.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 xml:space="preserve">САЙД                                                </w:t>
      </w:r>
      <w:r>
        <w:tab/>
      </w:r>
      <w:r>
        <w:tab/>
      </w:r>
      <w:r>
        <w:tab/>
      </w:r>
      <w:r>
        <w:tab/>
      </w:r>
      <w:r>
        <w:rPr>
          <w:lang w:val="mn-MN"/>
        </w:rPr>
        <w:t>С.ОЮУН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jc w:val="right"/>
        <w:divId w:val="549220737"/>
        <w:rPr>
          <w:i/>
          <w:lang w:val="mn-MN"/>
        </w:rPr>
      </w:pPr>
      <w:r>
        <w:rPr>
          <w:i/>
          <w:lang w:val="mn-MN"/>
        </w:rPr>
        <w:lastRenderedPageBreak/>
        <w:t>Байгаль орчин, ногоон хөгжлийн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right"/>
        <w:divId w:val="549220737"/>
        <w:rPr>
          <w:i/>
          <w:lang w:val="mn-MN"/>
        </w:rPr>
      </w:pPr>
      <w:r>
        <w:rPr>
          <w:i/>
          <w:lang w:val="mn-MN"/>
        </w:rPr>
        <w:t xml:space="preserve"> сайдын 2013 оны 04 дүгээр сарын 22 -ны </w:t>
      </w:r>
      <w:r>
        <w:rPr>
          <w:i/>
          <w:lang w:val="mn-MN"/>
        </w:rPr>
        <w:t>өдрийн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right"/>
        <w:divId w:val="549220737"/>
        <w:rPr>
          <w:i/>
          <w:lang w:val="mn-MN"/>
        </w:rPr>
      </w:pPr>
      <w:r>
        <w:rPr>
          <w:i/>
          <w:lang w:val="mn-MN"/>
        </w:rPr>
        <w:t>А-124 тоот тушаалын хавсралт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center"/>
        <w:divId w:val="549220737"/>
        <w:rPr>
          <w:b/>
          <w:lang w:val="mn-MN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jc w:val="center"/>
        <w:divId w:val="549220737"/>
        <w:rPr>
          <w:b/>
          <w:lang w:val="mn-MN"/>
        </w:rPr>
      </w:pPr>
      <w:r>
        <w:rPr>
          <w:b/>
          <w:lang w:val="mn-MN"/>
        </w:rPr>
        <w:t>САВ ГАЗРЫН ЗӨВЛӨЛИЙГ БАЙГУУЛАХ,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center"/>
        <w:divId w:val="549220737"/>
        <w:rPr>
          <w:b/>
          <w:lang w:val="mn-MN"/>
        </w:rPr>
      </w:pPr>
      <w:r>
        <w:rPr>
          <w:b/>
          <w:lang w:val="mn-MN"/>
        </w:rPr>
        <w:t>АЖИЛЛАХ НИЙТЛЭГ ЖУРАМ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Нэг. Нийтлэг үндэслэл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 xml:space="preserve">1.1. Энэхүү журам нь усны тухай хуулийн 20 дугаар зүйлийн 20.1-д заасны дагуу усны сав газрын </w:t>
      </w:r>
      <w:r>
        <w:rPr>
          <w:lang w:val="mn-MN"/>
        </w:rPr>
        <w:t>зөвлөл /цаашид “Зөвлөл” гэх/ байгуулах, тухайн сав газрын усны нөөцийн нэгдсэн менежментийн төлөвлөлт, хэрэгжилтэнд талуудын оролцоог хангах, сав газрын захиргааны үйл ажиллагаанд хяналт тавих, хамтран ажиллах харилцааг зохицуулахад оршино.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           1.2</w:t>
      </w:r>
      <w:r>
        <w:rPr>
          <w:lang w:val="mn-MN"/>
        </w:rPr>
        <w:t>. Зөвлөл нь сав газрын усны нөөцийн нэгдсэн менежментийн төлөвлөгөөг боловсруулах, хэрэгжүүлэх үйл ажиллагаанд дүгнэлт, зөвлөмж өгөх, хяналт тавих, олон талын оролцоог хангах үүрэг бүхий  байгууллага мөн.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1.3. Зөвлөл нь усны нөөцийг зохистой ашиглах, хамга</w:t>
      </w:r>
      <w:r>
        <w:rPr>
          <w:lang w:val="mn-MN"/>
        </w:rPr>
        <w:t>алах, нөхөн сэргээх зорилгод олон талт ашиг сонирхол бүхий оролцогчдын эрх тэгш, хариуцлагатай, хамтран ажиллах нөхцөлийг хангах зарчмыг баримтлан ажиллана.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1.4. Зөвлөл нь Байгаль орчныг хамгаалах тухай, Усны тухай хууль болон тэдгээрт нийцүүлэн гаргасан х</w:t>
      </w:r>
      <w:r>
        <w:rPr>
          <w:lang w:val="mn-MN"/>
        </w:rPr>
        <w:t>ууль тогтоомж, Монгол улсын нэгдсэн орсон олон улсын гэрээний хүрээнд үйл ажиллагаа явуулна.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1.5. Зөвлөлийн нэрийг англи хэл рүү “River basin council” гэж хөрвүүлнэ.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Хоёр. Сав газрын зөвлөл байгуулах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2.1. Зөвлөл байгуулах саналыг тухайн сав газрын захи</w:t>
      </w:r>
      <w:r>
        <w:rPr>
          <w:lang w:val="mn-MN"/>
        </w:rPr>
        <w:t xml:space="preserve">ргаа Усны тухай хуулийн 20 дугаар зүйлийн 20.2-т заасан төлөөллийг ханган зохион байгуулсан хурлаар гаргана. Саналыг байгаль орчны асуудал эрхэлсэн төрийн захиргааны төв </w:t>
      </w:r>
      <w:r>
        <w:rPr>
          <w:lang w:val="mn-MN"/>
        </w:rPr>
        <w:lastRenderedPageBreak/>
        <w:t>байгууллага хүлээн авч, хянан шийдвэрлэснээр зөвлөл үйл ажиллагаа явуулах эрх үүснэ.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</w:t>
      </w:r>
      <w:r>
        <w:rPr>
          <w:lang w:val="mn-MN"/>
        </w:rPr>
        <w:t>.2. Нэг сав газарт нэгээс илүүгүй сав газрын зөвлөл байх бөгөөд зарим сав газрын байрлал, бүс нутгийн экосистемийн онцлог зэргээс шалтгаалж 2 ба түүнээс дээш сав газрыг хамарсан нэг зөвлөл байж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2.3. Сав газрын хүрээнд цутгал болон салаа голуудын асу</w:t>
      </w:r>
      <w:r>
        <w:rPr>
          <w:lang w:val="mn-MN"/>
        </w:rPr>
        <w:t>удлаар тухайн сав газрын зөвлөл нь салбар зөвлөл байгуулан ажиллаж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2.4. Зөвлөлийн бүрэлдэхүүнд хуульд зааснаас гадна хөдөө аж ахуй, газрын алба, хэвлэл мэдээллийн байгууллагын төлөөлөл орж болно. Зөвлөлийн бүрэлдэхүүнд төрийн байгууллага, ус ашиглаг</w:t>
      </w:r>
      <w:r>
        <w:rPr>
          <w:lang w:val="mn-MN"/>
        </w:rPr>
        <w:t>ч, иргэд олон нийтийн төлөөлөл адил тэнцүү байх зарчмыг баримтална.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2.5. Зөвлөл нь дарга, нарийн бичгийн дарга, 31-45 хүртэл тооны гишүүдтэй байна.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            2.6. Зөвлөл анх дугаар хуралдаанаар зөвлөлийн дарга, нарийн бичгийн даргыг сонгоно.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2.7. Зөвлөли</w:t>
      </w:r>
      <w:r>
        <w:rPr>
          <w:lang w:val="mn-MN"/>
        </w:rPr>
        <w:t>йн бүрэн эрхийн хугацаа 4 жил байх ба ажлын үр дүнг харгалзан зөвлөлийн гишүүдийн бүрэлдэхүүнийг бүхэлд нь буюу зарим хэсгийг 1 удаа улираан томилж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2.8. Зөвлөл нь албаны хэвлэмэл хуудас, тэмдэгтэй байна.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Гурав. Сав газрын зөвлөлийн хуралдаан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3.1. Зөвлөлийн хуралдаан хууль дээдлэх, асуудлыг чөлөөтэй хэлэлцэж, цөөнхийн саналыг хүндэтгэн сонсож олонхийн саналаар шийдвэрлэх зарчмыг удирдлага болгоно.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 xml:space="preserve">3.2.Зөвлөлийн хуралдаан ээлжит болон ээлжит бус байж болно. Ээлжит хуралдааныг жилд 2-оос доошгүй </w:t>
      </w:r>
      <w:r>
        <w:rPr>
          <w:lang w:val="mn-MN"/>
        </w:rPr>
        <w:t>удаа хуралдуулна. Хуралдааны товыг Зөвлөлийн дарга тогтоож хуралдаан болохоос ажлын 7-оос доошгүй хоногийн өмнө гишүүдэд зарлана.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lastRenderedPageBreak/>
        <w:t>3.3. Ээлжит болон ээлжит бус хуралдаанаар хэлэлцэх асуудлын жагсаалт болон шаардлагатай гэж үзсэн материалыг гишүүдэд хүргүүлж</w:t>
      </w:r>
      <w:r>
        <w:rPr>
          <w:lang w:val="mn-MN"/>
        </w:rPr>
        <w:t xml:space="preserve"> гишүүдийн саналыг урьдчилан бичгээр болон цахим хэлбэрээр авч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3.4. Хэлэлцэх асуудлын дараалалд тусгагдаагүй асуудлыг уг хуралдаанд оролцсон нийт гишүүдийн 50-иас дээш хувийн саналаар хэлэлцэж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3.5. Зөвлөлийн гишүүдийн гуравны нэгээс дээш хэсг</w:t>
      </w:r>
      <w:r>
        <w:rPr>
          <w:lang w:val="mn-MN"/>
        </w:rPr>
        <w:t>ийн шаардсанаар ээлжит бус хуралдааныг зарлан хуралдуулна. 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3.6. Зөвлөлийн гишүүдийн ердийн олонхи (50%+1) хүрэлцэн ирснээр хуралдаан хүчин төгөлдөр болно.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3.7.Зөвлөлийн хуралдаанаас гарах шийдвэр нь тогтоол, зөвлөмж, дүгнэлт, хуралдааны тэмдэглэл хэлбэрт</w:t>
      </w:r>
      <w:r>
        <w:rPr>
          <w:lang w:val="mn-MN"/>
        </w:rPr>
        <w:t>эй байна. Шийдвэрт зөвлөлийн дарга, нарийн бичгийн дарга гарын үсэг зурж баталгаажуулна.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3.8. Зөвлөлийн хуралдааны дэгийг зөвлөл өөрөө тогтооно.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Дөрөв. Зөвлөлийн үйл ажиллагааны чиглэл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09"/>
        <w:jc w:val="both"/>
        <w:divId w:val="549220737"/>
        <w:rPr>
          <w:lang w:val="mn-MN"/>
        </w:rPr>
      </w:pPr>
      <w:r>
        <w:rPr>
          <w:lang w:val="mn-MN"/>
        </w:rPr>
        <w:t>4.1. Зөвлөл нь Усны тухай хуулийн 20 дугаар зүйлийн 20.4-д заасан б</w:t>
      </w:r>
      <w:r>
        <w:rPr>
          <w:lang w:val="mn-MN"/>
        </w:rPr>
        <w:t>үрэн</w:t>
      </w:r>
      <w:r>
        <w:rPr>
          <w:lang w:val="mn-MN"/>
        </w:rPr>
        <w:t xml:space="preserve"> эрхийн хүрээнд дараах үйл ажиллагааны чиглэлийг хэрэгжүүлнэ: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4.1.1. сав газрын усны нөөцийн нэгдсэн менежментийн төлөвлөгөөний төсөлд олон нийтийн санал зөвлөмж авах ажлыг сав газрын захиргаатай хамтран зохион байгуулах;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4.1.2. сав газрын усны нөөцийн</w:t>
      </w:r>
      <w:r>
        <w:rPr>
          <w:lang w:val="mn-MN"/>
        </w:rPr>
        <w:t xml:space="preserve"> нэгдсэн менежментийн төлөвлөгөөний төслийг зөвлөлийн хуралдаанаар хэлэлцэж, нэгдсэн санал дүгнэлтийг сав газрын захиргаанд хүргүүлэх;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4.1.3. сав газрын усны нөөцийн нэгдсэн менежментийн төлөвлөгөөний хэрэгжилтийн  явц, үр дүнд хяналт тавьж олон нийтэд мэд</w:t>
      </w:r>
      <w:r>
        <w:rPr>
          <w:lang w:val="mn-MN"/>
        </w:rPr>
        <w:t>ээлнэ. Шаардлагатай тохиолдолд сав газрын усны нөөцийн нэгдсэн менежментийн төлөвлөгөөнд нэмэлт өөрчлөлт оруулах саналыг холбогдох байгууллагад хүргүүлж шийдвэрлүүлэх;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4.1.4. сав газрын зөвлөл нь тухайн орчны экосистемд сөрөг нөлөө үзүүлэхүйц болон олон ни</w:t>
      </w:r>
      <w:r>
        <w:rPr>
          <w:lang w:val="mn-MN"/>
        </w:rPr>
        <w:t xml:space="preserve">йтийн эрх ашигтай зөрчилдсөн гэж үзсэн </w:t>
      </w:r>
      <w:r>
        <w:rPr>
          <w:lang w:val="mn-MN"/>
        </w:rPr>
        <w:lastRenderedPageBreak/>
        <w:t>тохиолдолд ус ашиглахтай холбогдсон сав газрын захиргааны дүгнэлтийг хүчингүй болгуулах саналыг төрийн захиргааны төв байгууллагад тавих;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4.1.5. усны барилга байгууламжийн зураг төсөл усны нөөцөд сөрөг нөлөөтэй нь мэр</w:t>
      </w:r>
      <w:r>
        <w:rPr>
          <w:lang w:val="mn-MN"/>
        </w:rPr>
        <w:t>гэжлийн байгууллагын дүгнэлтээр батлагдвал барьж байгуулах ажлыг түдгэлзүүлэх саналыг эрх бүхий байгууллагад гаргах;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 xml:space="preserve">4.1.6. ус ашиглах, хаягдал ус зайлуулах шаардлагыг зөрчсөн тохиолдолд иргэн, аж ахуйн нэгж байгууллагын байгаль орчинд учруулсан хохирлыг </w:t>
      </w:r>
      <w:r>
        <w:rPr>
          <w:lang w:val="mn-MN"/>
        </w:rPr>
        <w:t>нөхөн төлүүлэхээр шүүхэд нэхэмжлэл гаргах, үйл ажиллагааг зогсоох талаар сав газрын захиргаанд үндэслэл бүхий шаардлага хүргүүлэх;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4.1.7. тухайн сав газрын хэмжээнд шаардлагатай гэж үзсэн газрыг орон нутгийн болон улсын тусгай хамгаалалтанд авах тухай сана</w:t>
      </w:r>
      <w:r>
        <w:rPr>
          <w:lang w:val="mn-MN"/>
        </w:rPr>
        <w:t>лыг боловсруулж холбогдох байгууллагад хүргүүлэх;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4.1.8. усны хэрэглээ-ашиглалтын байдалд хяналт тавьж, усны тогтвортой менежментийг хангахад чиглэгдсэн нийгэм, эдийн засгийн судалгаа хийж, шаардлагатай үйл ажиллагаа, шийдвэрлэх арга замын талаар холбогдох</w:t>
      </w:r>
      <w:r>
        <w:rPr>
          <w:lang w:val="mn-MN"/>
        </w:rPr>
        <w:t xml:space="preserve"> газруудад зөвлөмж  өгөх;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4.1.9. сав газрын хэмжээнд усны чанар, орчны доройтлын байдалд хяналт тавьж, нийгэм, эдийн засгийн нөлөөллийн талаар эрх бүхий байгууллагад асуудал тавьж шийдвэрлүүлэх;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 xml:space="preserve">4.1.10. олон нийтийг усны нөөц, түүний </w:t>
      </w:r>
      <w:r>
        <w:rPr>
          <w:lang w:val="mn-MN"/>
        </w:rPr>
        <w:t>хамгаалалтын талаархи мэдээллээр хангах, мэдлэг олгох, тэдэнд усыг зохистой хэрэглэх хандлага төлөвшүүлэх зорилгоор нийтийг хамарсан ажил, сургалт сурталчилгаа зохион байгуулах;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4.1.11. зөвлөл нь чиг үүргийнхээ хүрээнд тодорхой асуудлаар ажлын хэсэг байгуу</w:t>
      </w:r>
      <w:r>
        <w:rPr>
          <w:lang w:val="mn-MN"/>
        </w:rPr>
        <w:t>лж ажиллуулж болно. Ажлын хэсгийн бүрэлдэхүүнд салбарын мэргэжилтэн, судлаачдыг татан оролцуулна.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rStyle w:val="Strong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rStyle w:val="Strong"/>
          <w:lang w:val="mn-MN"/>
        </w:rPr>
        <w:lastRenderedPageBreak/>
        <w:t>Тав. Зөвлөлийн даргын эрх үүрэг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           5.1. Зөвлөлийн дарга дараах эрх үүргийг хэрэгжүүлнэ: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5.1.1. зөвлөлийн хуралдааныг товлон зарлах, хуралдааныг уд</w:t>
      </w:r>
      <w:r>
        <w:rPr>
          <w:lang w:val="mn-MN"/>
        </w:rPr>
        <w:t>ирдан зохион байгуулах, гарсан шийдвэрийг ёсчлон баталгаажуулах, хэрэгжилтийг зохион байгуулах, хяналт тавих;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5.1.2. зөвлөлийг төлөөлөн бусад зөвлөл, Монгол Улсын төрийн болон төрийн бус байгууллага, аж ахуйн нэгж, иргэдтэй харилцах;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5.1.3. гадаад улсын ба</w:t>
      </w:r>
      <w:r>
        <w:rPr>
          <w:lang w:val="mn-MN"/>
        </w:rPr>
        <w:t>йгууллага, иргэд, олон улсын байгууллагатай байгаль орчны асуудал эрхэлсэн төрийн захиргааны төв байгууллагын зөвшөөрөл, чиглэлийн хүрээнд харилцах;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5.1.4. зөвлөлийг удирдлагаар хангаж, зөвлөлийн гишүүдэд үүрэг, чиглэл өгөх;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5.1.5. зөвлөлийн даргын бүрэн э</w:t>
      </w:r>
      <w:r>
        <w:rPr>
          <w:lang w:val="mn-MN"/>
        </w:rPr>
        <w:t>рхийн хугацаа зөвлөлийн бүрэн эрхийн хугацаагаар тодорхойлогдох ба ажлын үр дүнг харгалзан 1 удаа улираан томилж болно;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18"/>
        <w:jc w:val="both"/>
        <w:divId w:val="549220737"/>
        <w:rPr>
          <w:lang w:val="mn-MN"/>
        </w:rPr>
      </w:pPr>
      <w:r>
        <w:rPr>
          <w:lang w:val="mn-MN"/>
        </w:rPr>
        <w:t>5.1.6. зөвлөлийн дарга хүндэтгэх шалтгаанаар ажиллах боломжгүй тохиолдолд өөрийн эрх үүргээ Зөвлөлийн нарийн бичгийн даргад түр хугацаан</w:t>
      </w:r>
      <w:r>
        <w:rPr>
          <w:lang w:val="mn-MN"/>
        </w:rPr>
        <w:t>д шилжүүлэх.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rStyle w:val="Strong"/>
        </w:rPr>
      </w:pP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Зургаа. Зөвлөлийн нарийн бичгийн даргын эрх, үүрэг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6.1. Зөвлөлийн нарийн бичгийн дарга дараах эрх үүргийг хэрэгжүүлнэ: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6.1.1. зөвлөлийн нарийн бичгийн дарга нь Зөвлөлийн бичиг хэргийг хариуцан хөтлөх;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6.1.2. сав газрын байгалийн нөхцөл, баяла</w:t>
      </w:r>
      <w:r>
        <w:rPr>
          <w:lang w:val="mn-MN"/>
        </w:rPr>
        <w:t>г, нөөц, тэдгээрийн хамгаалалт, ашиглалттай холбоотой мэдээ, мэдээлэл цуглуулах, вэб сайт ажиллуулах;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6.1.3. зөвлөлийн гишүүдийг мэдээ, мэдээллээр хангах, Зөвлөлийн хуралдааны бэлтгэл ажлыг хангаж хуралдааны тэмдэглэл хөтлөх;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6.1.4. орон нутгийн төр, аж ах</w:t>
      </w:r>
      <w:r>
        <w:rPr>
          <w:lang w:val="mn-MN"/>
        </w:rPr>
        <w:t>уй, бизнесийн болон иргэний нийгмийн байгууллага, гадаад, дотоодын төсөл, ард иргэдтэй харилцах.  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rStyle w:val="Strong"/>
          <w:lang w:val="mn-MN"/>
        </w:rPr>
        <w:lastRenderedPageBreak/>
        <w:t>Долоо. Зөвлөлийн гишүүний бүрэн эрх, үүрэг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7.1. Зөвлөлийн гишүүд дараах эрх үүргийг хэрэгжүүлнэ: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 xml:space="preserve">7.1.1. зөвлөлийн үйл ажиллагаанд тогтмол оролцох, </w:t>
      </w:r>
      <w:r>
        <w:rPr>
          <w:lang w:val="mn-MN"/>
        </w:rPr>
        <w:t>үзэл</w:t>
      </w:r>
      <w:r>
        <w:rPr>
          <w:lang w:val="mn-MN"/>
        </w:rPr>
        <w:t xml:space="preserve"> бодлоо чөлөөтэй илэрхийлэх;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7.1.2. зөвлөлийн үйл ажиллагаатай холбоотой асуудлаар аль ч байгууллага, удирдлагад санал тавих, мэдээлэл авах;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7.1.3. зөвлөлийн үйл ажиллагааг олон нийтэд сурталчлах;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7.1.4. зөвлөлийн гаргасан хамтын шийдвэрийг биелүүлэх;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7.1.5. зөвлөлийн гишүүний ёс зүйн хэм хэмжээг сахих;</w:t>
      </w:r>
    </w:p>
    <w:p w:rsidR="00000000" w:rsidRDefault="00B52179">
      <w:pPr>
        <w:pStyle w:val="NormalWeb"/>
        <w:spacing w:before="0" w:beforeAutospacing="0" w:after="0" w:afterAutospacing="0" w:line="360" w:lineRule="auto"/>
        <w:ind w:left="1440"/>
        <w:jc w:val="both"/>
        <w:divId w:val="549220737"/>
        <w:rPr>
          <w:lang w:val="mn-MN"/>
        </w:rPr>
      </w:pPr>
      <w:r>
        <w:rPr>
          <w:lang w:val="mn-MN"/>
        </w:rPr>
        <w:t>7.1.6. зөвлөлийн үйл ажиллагаанд шаардлагатай мэдээ, мэдээллээр хангах.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rStyle w:val="Strong"/>
          <w:lang w:val="mn-MN"/>
        </w:rPr>
        <w:t>Найм. Зөвлөлийн санхүүгийн эх үүсвэр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p w:rsidR="00000000" w:rsidRDefault="00B52179">
      <w:pPr>
        <w:pStyle w:val="NormalWeb"/>
        <w:spacing w:before="0" w:beforeAutospacing="0" w:after="0" w:afterAutospacing="0" w:line="360" w:lineRule="auto"/>
        <w:ind w:firstLine="720"/>
        <w:jc w:val="both"/>
        <w:divId w:val="549220737"/>
        <w:rPr>
          <w:lang w:val="mn-MN"/>
        </w:rPr>
      </w:pPr>
      <w:r>
        <w:rPr>
          <w:lang w:val="mn-MN"/>
        </w:rPr>
        <w:t>8.1. Зөвлөл нь үйл ажиллагаа явуулах санхүүгийн эх үүсвэртэй байх бөгөөд дараах эх үүсвэрэ</w:t>
      </w:r>
      <w:r>
        <w:rPr>
          <w:lang w:val="mn-MN"/>
        </w:rPr>
        <w:t>эс бүрднэ: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 xml:space="preserve">         </w:t>
      </w:r>
      <w:r>
        <w:tab/>
      </w:r>
      <w:r>
        <w:rPr>
          <w:lang w:val="mn-MN"/>
        </w:rPr>
        <w:t>8.1.1. орон нутгийн болон улсын төсвийн санхүүжилтээс гэрээний үндсэн</w:t>
      </w:r>
      <w:r>
        <w:rPr>
          <w:lang w:val="mn-MN"/>
        </w:rPr>
        <w:br/>
        <w:t>                    дээр гүйцэтгэсэн ажлын төлбөр;</w:t>
      </w:r>
    </w:p>
    <w:p w:rsidR="00000000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 xml:space="preserve">         </w:t>
      </w:r>
      <w:r>
        <w:tab/>
      </w:r>
      <w:r>
        <w:rPr>
          <w:lang w:val="mn-MN"/>
        </w:rPr>
        <w:t>8.1.2. олон улсын байгууллага, төсөл хөтөлбөрүүдтэй хамтран хэрэгжүүлэх төсөл, хөтөлбөрийн санхүүжилт.</w:t>
      </w:r>
    </w:p>
    <w:p w:rsidR="00B52179" w:rsidRDefault="00B52179">
      <w:pPr>
        <w:pStyle w:val="NormalWeb"/>
        <w:spacing w:before="0" w:beforeAutospacing="0" w:after="0" w:afterAutospacing="0" w:line="360" w:lineRule="auto"/>
        <w:jc w:val="both"/>
        <w:divId w:val="549220737"/>
        <w:rPr>
          <w:lang w:val="mn-MN"/>
        </w:rPr>
      </w:pPr>
      <w:r>
        <w:rPr>
          <w:lang w:val="mn-MN"/>
        </w:rPr>
        <w:t> </w:t>
      </w:r>
    </w:p>
    <w:sectPr w:rsidR="00B521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A0483"/>
    <w:rsid w:val="00B52179"/>
    <w:rsid w:val="00E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2018-03-05T09:58:00Z</dcterms:created>
  <dcterms:modified xsi:type="dcterms:W3CDTF">2018-03-05T09:58:00Z</dcterms:modified>
</cp:coreProperties>
</file>