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2D0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САВ ГАЗРЫН ЗАХИРГААНЫ ТАЛААР АВАХ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САВ ГАЗРЫН ЗАХИРГААНЫ ТАЛААР АВАХ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2D07">
      <w:pPr>
        <w:spacing w:line="360" w:lineRule="auto"/>
        <w:jc w:val="center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982D07">
      <w:pPr>
        <w:spacing w:line="360" w:lineRule="auto"/>
        <w:jc w:val="both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2D07">
      <w:pPr>
        <w:spacing w:line="360" w:lineRule="auto"/>
        <w:divId w:val="153939496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2012 оны 7 дугаар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</w:t>
      </w:r>
    </w:p>
    <w:p w:rsidR="00000000" w:rsidRDefault="00982D07">
      <w:pPr>
        <w:spacing w:line="360" w:lineRule="auto"/>
        <w:divId w:val="153939496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сарын 25-ны өдөр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Дугаар  254   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    хот</w:t>
      </w:r>
    </w:p>
    <w:p w:rsidR="00000000" w:rsidRDefault="00982D07">
      <w:pPr>
        <w:spacing w:line="360" w:lineRule="auto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2D07">
      <w:pPr>
        <w:spacing w:line="360" w:lineRule="auto"/>
        <w:jc w:val="center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САВ ГАЗРЫН ЗАХИРГААНЫ ТАЛААР</w:t>
      </w:r>
    </w:p>
    <w:p w:rsidR="00000000" w:rsidRDefault="00982D07">
      <w:pPr>
        <w:spacing w:line="360" w:lineRule="auto"/>
        <w:jc w:val="center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АВАХ АРГА ХЭМЖЭЭНИЙ ТУХАЙ</w:t>
      </w:r>
    </w:p>
    <w:p w:rsidR="00000000" w:rsidRDefault="00982D07">
      <w:pPr>
        <w:spacing w:line="360" w:lineRule="auto"/>
        <w:jc w:val="center"/>
        <w:divId w:val="153939496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 xml:space="preserve">Төрийн болон орон </w:t>
      </w:r>
      <w:r>
        <w:rPr>
          <w:lang w:val="mn-MN"/>
        </w:rPr>
        <w:t>нутгийн өмчийн тухай хуулийн 9 дүгээр  зүйлийн 5 дахь заалт, Усны тухай хуулийн 4.10, Төсвийн тухай хуулийн 11.1.3-ыг үндэслэн Монгол Улсын Засгийн газраас ТОГТООХ нь:</w:t>
      </w: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>1.  Гол, мөрний Сав газрын захиргаадыг байгуулан ажиллуулахыг Байгаль орчин, аялал жуулч</w:t>
      </w:r>
      <w:r>
        <w:rPr>
          <w:lang w:val="mn-MN"/>
        </w:rPr>
        <w:t>лалын сайд Д.Цогтбаатарт, Сав газрын захиргааны төсвийн зарлагын норм, норматив, бүтэц болон орон тооны жишиг хязгаарыг тогтоон мөрдүүлэх арга хэмжээ авахыг Сангийн сайд Д.Хаянхярваад тус тус даалгасугай.</w:t>
      </w: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 xml:space="preserve">2. Сав газрын захиргаадын үйл ажиллагаанд 2012 онд </w:t>
      </w:r>
      <w:r>
        <w:rPr>
          <w:lang w:val="mn-MN"/>
        </w:rPr>
        <w:t>шаардагдах зардлыг Монгол Улсын төсвийн тодотголд тусгаж, цаашид жил бүрийн төсөвт тусган санхүүжүүлэх арга хэмжээ авахыг Сангийн сайд Д.Хаянхярваа, Байгаль орчин, аялал жуулчлалын сайд Д.Цогтбаатар нарт даалгасугай.</w:t>
      </w: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>3. Сав газрын захиргаадыг албан конторо</w:t>
      </w:r>
      <w:r>
        <w:rPr>
          <w:lang w:val="mn-MN"/>
        </w:rPr>
        <w:t>ор хангах арга хэмжээ авахыг Төрийн өмчийн хороонд даалгасугай.</w:t>
      </w: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</w:p>
    <w:p w:rsidR="00000000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>Монгол Улсын Ерөнхий сайд                                       С.БАТБОЛД</w:t>
      </w:r>
    </w:p>
    <w:p w:rsidR="00982D07" w:rsidRDefault="00982D07">
      <w:pPr>
        <w:pStyle w:val="NormalWeb"/>
        <w:spacing w:before="0" w:beforeAutospacing="0" w:after="0" w:afterAutospacing="0" w:line="360" w:lineRule="auto"/>
        <w:ind w:firstLine="720"/>
        <w:jc w:val="both"/>
        <w:divId w:val="1539394965"/>
        <w:rPr>
          <w:lang w:val="mn-MN"/>
        </w:rPr>
      </w:pPr>
      <w:r>
        <w:rPr>
          <w:lang w:val="mn-MN"/>
        </w:rPr>
        <w:t xml:space="preserve">Байгаль орчин, аялал жуулчлалын сайд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Д.ЦОГТБААТАР</w:t>
      </w:r>
    </w:p>
    <w:sectPr w:rsidR="00982D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621C"/>
    <w:rsid w:val="0054621C"/>
    <w:rsid w:val="009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2018-03-05T09:35:00Z</dcterms:created>
  <dcterms:modified xsi:type="dcterms:W3CDTF">2018-03-05T09:35:00Z</dcterms:modified>
</cp:coreProperties>
</file>