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626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1500" cy="1162050"/>
            <wp:effectExtent l="0" t="0" r="0" b="0"/>
            <wp:docPr id="1" name="Picture 1" descr="Description: ЖУРАМ БАТЛАХ ТУХАЙ /Амьтныг шинжлэх ухааны зориулалтаар барьж, тэмдэглэх журам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УРАМ БАТЛАХ ТУХАЙ /Амьтныг шинжлэх ухааны зориулалтаар барьж, тэмдэглэх журам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6268">
      <w:pPr>
        <w:spacing w:line="360" w:lineRule="auto"/>
        <w:jc w:val="center"/>
        <w:divId w:val="141821032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БАЙГАЛЬ ОРЧНЫ САЙД , ШИНЖЛЭХ УХААНЫ АКАДЕМИЙН ЕРӨНХИЙЛӨГЧИЙН ХАМТАРСАН ТУШААЛ</w:t>
      </w:r>
    </w:p>
    <w:p w:rsidR="00000000" w:rsidRDefault="00986268">
      <w:pPr>
        <w:spacing w:line="360" w:lineRule="auto"/>
        <w:jc w:val="both"/>
        <w:divId w:val="141821032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986268">
      <w:pPr>
        <w:spacing w:line="360" w:lineRule="auto"/>
        <w:jc w:val="center"/>
        <w:divId w:val="1418210328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ЖУРАМ БАТЛАХ ТУХАЙ /Амьтныг шинжлэх ухааны зориулалтаар барьж, тэмдэглэх журам/</w:t>
      </w:r>
    </w:p>
    <w:p w:rsidR="00000000" w:rsidRDefault="00986268">
      <w:pPr>
        <w:spacing w:line="360" w:lineRule="auto"/>
        <w:jc w:val="center"/>
        <w:divId w:val="1418210328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00000" w:rsidRDefault="00986268">
      <w:pPr>
        <w:spacing w:line="360" w:lineRule="auto"/>
        <w:jc w:val="both"/>
        <w:divId w:val="141821032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2008 оны 3-р сарын </w:t>
      </w:r>
    </w:p>
    <w:p w:rsidR="00000000" w:rsidRDefault="00986268">
      <w:pPr>
        <w:spacing w:line="360" w:lineRule="auto"/>
        <w:jc w:val="both"/>
        <w:divId w:val="141821032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26-ны өдөр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mn-MN"/>
        </w:rPr>
        <w:t xml:space="preserve">Дугаар 120/51 </w:t>
      </w:r>
    </w:p>
    <w:p w:rsidR="00000000" w:rsidRDefault="00986268">
      <w:pPr>
        <w:spacing w:line="360" w:lineRule="auto"/>
        <w:jc w:val="both"/>
        <w:divId w:val="141821032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986268">
      <w:pPr>
        <w:pStyle w:val="NormalWeb"/>
        <w:spacing w:before="0" w:beforeAutospacing="0" w:after="0" w:afterAutospacing="0" w:line="360" w:lineRule="auto"/>
        <w:ind w:firstLine="720"/>
        <w:jc w:val="both"/>
        <w:divId w:val="700474394"/>
        <w:rPr>
          <w:lang w:val="mn-MN"/>
        </w:rPr>
      </w:pPr>
      <w:r>
        <w:rPr>
          <w:lang w:val="mn-MN"/>
        </w:rPr>
        <w:t>“Байгаль орчныг хамгаалах тухай хууль”-ийн 15 дугаар зүйлийн 1 дэх хэсгийн 2 дахь заалт, “Амьтны аймгийн тухай хууль”-ийн 12.3 дахь заалт, “Ан агнуурын тухай хууль”-ийн 7.1, 11.2.1 дэх заалт, “Шинжлэх ухааны академийн эрх зүйн байдлын тухай</w:t>
      </w:r>
      <w:r>
        <w:rPr>
          <w:lang w:val="mn-MN"/>
        </w:rPr>
        <w:t xml:space="preserve"> хууль”-ийн 7 дугаар зүйлийн 1 дэх хэсгийн 2 дахь заалтыг хэрэгжүүлэх, ан амьтныг барих, тэмдэглэх ажлыг журамлах зорилгоор ТУШААХ нь: </w:t>
      </w:r>
    </w:p>
    <w:p w:rsidR="00000000" w:rsidRDefault="00986268">
      <w:pPr>
        <w:pStyle w:val="NormalWeb"/>
        <w:spacing w:before="0" w:beforeAutospacing="0" w:after="0" w:afterAutospacing="0" w:line="360" w:lineRule="auto"/>
        <w:ind w:firstLine="720"/>
        <w:jc w:val="both"/>
        <w:divId w:val="700474394"/>
        <w:rPr>
          <w:lang w:val="mn-MN"/>
        </w:rPr>
      </w:pPr>
      <w:r>
        <w:rPr>
          <w:lang w:val="mn-MN"/>
        </w:rPr>
        <w:t xml:space="preserve">1. "Амьтныг шинжлэх ухааны зориулалтаар барьж, тэмдэглэх журам"-ыг хавсралт ёсоор баталсугай. </w:t>
      </w:r>
    </w:p>
    <w:p w:rsidR="00000000" w:rsidRDefault="00986268">
      <w:pPr>
        <w:pStyle w:val="NormalWeb"/>
        <w:spacing w:before="0" w:beforeAutospacing="0" w:after="0" w:afterAutospacing="0" w:line="360" w:lineRule="auto"/>
        <w:ind w:firstLine="720"/>
        <w:jc w:val="both"/>
        <w:divId w:val="700474394"/>
        <w:rPr>
          <w:lang w:val="mn-MN"/>
        </w:rPr>
      </w:pPr>
      <w:r>
        <w:rPr>
          <w:lang w:val="mn-MN"/>
        </w:rPr>
        <w:t>2. Энэхүү журмын хэрэгжил</w:t>
      </w:r>
      <w:r>
        <w:rPr>
          <w:lang w:val="mn-MN"/>
        </w:rPr>
        <w:t xml:space="preserve">тийг хангаж ажиллахыг Тогтвортой хөгжил, стратеги төлөвлөлтийн газар /А.Энхбат/-т, амьтныг барьж, тэмдэглэх заавар боловсруулж, батлуулахыг Биологийн хүрээлэн /Ц.Жанчив/-д тус тус үүрэг болгосугай. 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986268">
      <w:pPr>
        <w:spacing w:line="360" w:lineRule="auto"/>
        <w:ind w:left="720"/>
        <w:jc w:val="both"/>
        <w:divId w:val="70047439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САЙД   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Г.ШИЙЛЭГДАМБА                              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       </w:t>
      </w:r>
    </w:p>
    <w:p w:rsidR="00000000" w:rsidRDefault="00986268">
      <w:pPr>
        <w:spacing w:line="360" w:lineRule="auto"/>
        <w:ind w:left="720"/>
        <w:jc w:val="both"/>
        <w:divId w:val="700474394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ЕРӨНХИЙЛӨГЧ   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 .ЧАДРАА 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Улсын бүртгэлийн 2008 оны 4 сарын 10-ны өдрийн 2895 дугаарт бүртгэв </w:t>
      </w:r>
    </w:p>
    <w:p w:rsidR="00000000" w:rsidRDefault="00986268">
      <w:pPr>
        <w:spacing w:line="360" w:lineRule="auto"/>
        <w:jc w:val="right"/>
        <w:divId w:val="700474394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 Байгаль орчны сайд, Шинжлэх ухааны </w:t>
      </w:r>
    </w:p>
    <w:p w:rsidR="00000000" w:rsidRDefault="00986268">
      <w:pPr>
        <w:spacing w:line="360" w:lineRule="auto"/>
        <w:jc w:val="right"/>
        <w:divId w:val="700474394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                                                       академийн  Ерөнхийлөгчийн хамтарсан </w:t>
      </w:r>
    </w:p>
    <w:p w:rsidR="00000000" w:rsidRDefault="00986268">
      <w:pPr>
        <w:spacing w:line="360" w:lineRule="auto"/>
        <w:jc w:val="right"/>
        <w:divId w:val="700474394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                      </w:t>
      </w:r>
      <w:r>
        <w:rPr>
          <w:rFonts w:ascii="Times New Roman" w:eastAsia="Times New Roman" w:hAnsi="Times New Roman"/>
          <w:i/>
          <w:sz w:val="24"/>
          <w:szCs w:val="24"/>
          <w:lang w:val="mn-MN"/>
        </w:rPr>
        <w:t>                                           2008 оны120/51 тоот тушаалын хавсралт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986268">
      <w:pPr>
        <w:spacing w:line="360" w:lineRule="auto"/>
        <w:jc w:val="center"/>
        <w:divId w:val="70047439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АМЬТНЫГ ШИНЖЛЭХ УХААНЫ ЗОРИУЛАЛТААР</w:t>
      </w:r>
    </w:p>
    <w:p w:rsidR="00000000" w:rsidRDefault="00986268">
      <w:pPr>
        <w:spacing w:line="360" w:lineRule="auto"/>
        <w:jc w:val="center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БАРЬЖ, ТЭМДЭГЛЭХ ЖУРАМ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Нэг. Ерөнхий зүйл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1.1. Энэхүү журмын зорилго нь Монгол улсад амьтныг шинжлэх ухааны зориулалтаар барьж,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тэмдэглэн судлахтай холбоотой харилцааг зохицуулахад оршино. 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1.2. Журмын "тэмдэглэх" гэдэгт амьтанд бүх төрлийн бөгж, ээмэг, хүзүүвч, микрочип (идэвхигүй бичил дамжуулагч), радио, акустик ба сансарын долгион дамжуулагч багаж, тусгай будагч бодис зэрэг бу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сад тэмдэг зүүх, тэмдэглэгээ хийх үйл ажиллагааг ойлгоно.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1.3. Журмын "шинжлэх ухааны зориулалтаар" гэдэгт гадаад, дотоодын мэргэжлийн байгууллага, баг, эрдэмтэн, судлаачдын  зүгээс амьтны биологи, экологийн судалгаа, хяналт шинжилгээ хийх, өвчин эмгэгийн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тархалтыг хянах, популяцийн хөдлөл, нүүдэл, шилжилт хөдөлгөөн, зан төрхийг судлах, эзэмшил нутгийг тодорхойлох, тоо толгойн үнэлгээ хийх зэрэг судалгааны ажил хамаарна.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1.4. Аж ахуйн зорилгоор тэжээвэр амьтан барих тэмдэглэхэд энэхүү журам хамаарахгүй.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1.</w:t>
      </w:r>
      <w:r>
        <w:rPr>
          <w:rFonts w:ascii="Times New Roman" w:eastAsia="Times New Roman" w:hAnsi="Times New Roman"/>
          <w:sz w:val="24"/>
          <w:szCs w:val="24"/>
          <w:lang w:val="mn-MN"/>
        </w:rPr>
        <w:t>5. Тив, бүс нутгийн хэмжээнд хэрэглэдэг, хүлээн зөвшөөрсөн тэмдгийг Байгаль орчны асуудал эрхэлсэн Төрийн захиргааны төв  байгууллагын зөвшөөрөлтэйгээр хэрэглэж болно.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 Хоёр.  Оролцогч талуудын хүлээх эрх, үүрэг 2.1. Оролцогч талууд гэдэгт Байгаль орчны а</w:t>
      </w:r>
      <w:r>
        <w:rPr>
          <w:rFonts w:ascii="Times New Roman" w:eastAsia="Times New Roman" w:hAnsi="Times New Roman"/>
          <w:sz w:val="24"/>
          <w:szCs w:val="24"/>
          <w:lang w:val="mn-MN"/>
        </w:rPr>
        <w:t>суудал эрхэлсэн Төрийн захиргааны төв байгууллага, Биологийн хүрээлэн, хэрэгжүүлэгч этгээдүүд гэсэн 3 субъект хамрагдана. 2.2. Хэрэгжүүлэгч этгээд гэдэгт амьтан барьж, тэмдэглэх хүсэлт гаргаж, зөвшөөрөл авсан гадаад, дотоодын мэргэжлийн байгууллага, эрдэмт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эн, судлаач байж болно. 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            2.3. Байгаль орчны асуудал эрхэлсэн төрийн захиргааны төв байгууллага нь  дараах эрх, үүрэгтэй байна. Үүнд: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2.3.1. Биологийн хүрээлэнгийн саналыг үндэслэн хэрэгжүүлэгч этгээдэд  амьтан барьж, тэмдэглэх зөвшө</w:t>
      </w:r>
      <w:r>
        <w:rPr>
          <w:rFonts w:ascii="Times New Roman" w:eastAsia="Times New Roman" w:hAnsi="Times New Roman"/>
          <w:sz w:val="24"/>
          <w:szCs w:val="24"/>
          <w:lang w:val="mn-MN"/>
        </w:rPr>
        <w:t>өрөл олгох, эсвэл олгохоос татгалзах;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2.3.2. Шаардлагатай бол Биологийн хүрээлэн болон хэрэгжүүлэгч этгээдээс нэмэлт мэдээлэл гаргаж өгөхийг шаардах;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2.3.3. Энэ журмын 3-р зүйлд заасан амьтныг барьж, тэмдэглэх зааврыг  батлаж, мөрдү</w:t>
      </w:r>
      <w:r>
        <w:rPr>
          <w:rFonts w:ascii="Times New Roman" w:eastAsia="Times New Roman" w:hAnsi="Times New Roman"/>
          <w:sz w:val="24"/>
          <w:szCs w:val="24"/>
          <w:lang w:val="mn-MN"/>
        </w:rPr>
        <w:t>үлэх;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2.4.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mn-MN"/>
        </w:rPr>
        <w:t>Биологийн хүрээлэн нь дараах эрх, үүрэгтэй байна. Үүнд: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2.4.1. Амьтныг барьж, тэмдэглэх тухай хэрэгжүүлэгч этгээдээс тавьсан хүсэлтийг хүлээн авч, судлаж, хянаж нягтлаад ажлын 14 хоногт багтаан санал өгөх;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2.4.2. Амьтныг </w:t>
      </w:r>
      <w:r>
        <w:rPr>
          <w:rFonts w:ascii="Times New Roman" w:eastAsia="Times New Roman" w:hAnsi="Times New Roman"/>
          <w:sz w:val="24"/>
          <w:szCs w:val="24"/>
          <w:lang w:val="mn-MN"/>
        </w:rPr>
        <w:t>барьж тэмдэглэх талаар журмын 3 дугаар зүйлд заасан  зааврыг  боловсруулж, батлуулах;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2.4.3. Энэ журмын 2.3.1-д заасны дагуу зөвшөөрөл авсан хэрэгжүүлэгч этгээдтэй гэрээ байгуулж амьтны тэмдэг олгож зарцуулалтанд хяналт тавих;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2.4.4. Амьтныг барьж, тэмдэгл</w:t>
      </w:r>
      <w:r>
        <w:rPr>
          <w:rFonts w:ascii="Times New Roman" w:eastAsia="Times New Roman" w:hAnsi="Times New Roman"/>
          <w:sz w:val="24"/>
          <w:szCs w:val="24"/>
          <w:lang w:val="mn-MN"/>
        </w:rPr>
        <w:t>эхтэй холбогдсон мэдээллийн санг энэхүү  журмын 4.1-д  заасны дагуу байгуулах, хөтлөх, нээлттэй, хүртээмжтэй байлгах;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2.5.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mn-MN"/>
        </w:rPr>
        <w:t>Хэрэгжүүлэгч этгээд нь дараах эрх, үүрэгтэй байна. Үүнд: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2.5.1. Ямар амьтныг, хэзээ, хаанаас, хэдийг, ямар арга зүйгээр барих, уг амь</w:t>
      </w:r>
      <w:r>
        <w:rPr>
          <w:rFonts w:ascii="Times New Roman" w:eastAsia="Times New Roman" w:hAnsi="Times New Roman"/>
          <w:sz w:val="24"/>
          <w:szCs w:val="24"/>
          <w:lang w:val="mn-MN"/>
        </w:rPr>
        <w:t>тнаас ямар төрлийн, хэдий хэмжээний дээж авах, ямар тэмдэг тавих, ажлын үр дүнг хэрхэн тайлагнах зэргийг дэлгэрэнгүй дурдсан төсөл, хүсэлтээ Биологийн хүрээлэнд хүргүүлэх;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2.5.2. Байгаль орчны асуудал эрхэлсэн Төрийн захиргааны төв байгууллагаас зөвшөөрсөн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нөхцөлд 2.4.3-д заасан гэрээ байгуулах;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2.5.3. Байгаль орчны асуудал эрхэлсэн Төрийн захиргааны төв байгууллагаас олгосон зөвшөөрөлд дурдагдсан тоо хэмжээнээс хэтрүүлэхгүйгээр  амьтныг барьж, тэмдэглэх; </w:t>
      </w:r>
    </w:p>
    <w:p w:rsidR="00000000" w:rsidRDefault="00986268">
      <w:pPr>
        <w:spacing w:line="360" w:lineRule="auto"/>
        <w:ind w:firstLine="993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2.5.4. Амьтныг барьж, тэмдэглэх ажлыг гүйцэтгэхдээ 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журмын 3-д заасан  зааврыг мөрдөх;</w:t>
      </w:r>
    </w:p>
    <w:p w:rsidR="00000000" w:rsidRDefault="00986268">
      <w:pPr>
        <w:spacing w:line="360" w:lineRule="auto"/>
        <w:ind w:firstLine="720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2.5.5. Амьтныг барьж, тэмдэглэхтэй холбогдон бий болсон мэдээллийг журмын 4.1-д заасны дагуу мэдээллийн санд оруулах, шаардлагатай тохиолдолд оролцогч  талуудтай мэдээллээ солилцох;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Гурав. Амьтныг барьж, тэмдэглэх  заа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вар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3.1. Амьтныг барьж, тэмдэглэх заавар нь амьтантай энэрэнгүй харьцах, түүнд гэмтэл, үхэл учруулахгүйгээр барьж, тэмдэглэх, буцаан тавих, тэмдэглэгдсэн амьтнаас холбогдох мэдээллийг авахтай холбогдсон үйл ажиллагааны болон менежментийн арга хэмжээг тусга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сан баримт бичиг юм.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3.2. Амьтныг барьж, тэмдэглэх заавар нь дараах агуулгыг багтаасан байна. Үүнд: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3.2.1. амьтан барих зөвшөөрөгдсөн болон хориотой арга, хэрэглэх бодис, ан амьтантай хэрхэн харьцах, зүүх ээмэг, бөгж, хүзүүвч зэргийг тодорхойлох;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3.2.2. </w:t>
      </w:r>
      <w:r>
        <w:rPr>
          <w:rFonts w:ascii="Times New Roman" w:eastAsia="Times New Roman" w:hAnsi="Times New Roman"/>
          <w:sz w:val="24"/>
          <w:szCs w:val="24"/>
          <w:lang w:val="mn-MN"/>
        </w:rPr>
        <w:t>Биологийн хүрээлэн, хэрэгжүүлэгч этгээдийн хооронд байгуулах гэрээний загвар, ажлын үр дүнг хэрхэн тайлагнах;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3.2.3. Амьтанд хэрэглэх тэмдэг дээр ямар  мэдээлэл оруулж болох зэргийг бүрэн тусгасан байна.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 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Дөрөв. Мэдээллийн сан 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4.1. Амьтныг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барьж, тэмдэглэхтэй холбогдон бий болсон мэдээллийн санд дараах  мэдээлэл багтсан байна. Үүнд: 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4.1.1 Амьтанд зүүсэн тэмдэгний төрөл, дугаар, тэмдэглээний хэлбэр;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4.1.2. Тэмдэглэсэн амьтны зүйлийн нэр, нас, хүйс, морфологийн болон б</w:t>
      </w:r>
      <w:r>
        <w:rPr>
          <w:rFonts w:ascii="Times New Roman" w:eastAsia="Times New Roman" w:hAnsi="Times New Roman"/>
          <w:sz w:val="24"/>
          <w:szCs w:val="24"/>
          <w:lang w:val="mn-MN"/>
        </w:rPr>
        <w:t>усад хэмжилтийн үзүүлэлт;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4.1.3. Амьтныг барьж, тэмдэглэсэн огноо, цаг, минут, газар нутгийн нэр, солбилцол, өндөршил, ландшафтын төрөл;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4.1.4. Тэмдэглэсэн амьтны бүртгэгдсэн дохиолол, түүний давтамж, байршил, шилжилт хөдөлгөөн, нүү</w:t>
      </w:r>
      <w:r>
        <w:rPr>
          <w:rFonts w:ascii="Times New Roman" w:eastAsia="Times New Roman" w:hAnsi="Times New Roman"/>
          <w:sz w:val="24"/>
          <w:szCs w:val="24"/>
          <w:lang w:val="mn-MN"/>
        </w:rPr>
        <w:t>длийн зам,  биологи, экологийн холбогдолтой мэдээлэл;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4.1.5. Тэмдэг зүүсэн, олсон, зураг авсан хүний талаарх мэдээлэл зэрэг болно.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           4.2. Мэдээллийн сан гадаад, дотоодын мэргэжлийн баг, байгууллага, эрдэмтэн, судлаачдад нээлттэй, хүрт</w:t>
      </w:r>
      <w:r>
        <w:rPr>
          <w:rFonts w:ascii="Times New Roman" w:eastAsia="Times New Roman" w:hAnsi="Times New Roman"/>
          <w:sz w:val="24"/>
          <w:szCs w:val="24"/>
          <w:lang w:val="mn-MN"/>
        </w:rPr>
        <w:t>ээмжтэй байна.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lastRenderedPageBreak/>
        <w:t> </w:t>
      </w:r>
    </w:p>
    <w:p w:rsidR="00000000" w:rsidRDefault="00986268">
      <w:pPr>
        <w:spacing w:line="360" w:lineRule="auto"/>
        <w:ind w:firstLine="720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Тав. Ан амьтанд зүүх тэмдэгийг өмчлөх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5.1. Амьтанд зүүх тэмдгийг өмчлөх асуудлыг Биологийн хүрээлэн, хэрэгжүүлэгч этгээдийн хооронд байгуулсан гэрээг үндэслэн Байгаль орчны асуудал эрхэлсэн Төрийн захиргааны төв байгууллага</w:t>
      </w: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mn-MN"/>
        </w:rPr>
        <w:t>шийдвэрлэнэ.</w:t>
      </w:r>
    </w:p>
    <w:p w:rsidR="00000000" w:rsidRDefault="00986268">
      <w:pPr>
        <w:spacing w:line="360" w:lineRule="auto"/>
        <w:ind w:firstLine="851"/>
        <w:jc w:val="both"/>
        <w:divId w:val="700474394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5.</w:t>
      </w:r>
      <w:r>
        <w:rPr>
          <w:rFonts w:ascii="Times New Roman" w:eastAsia="Times New Roman" w:hAnsi="Times New Roman"/>
          <w:sz w:val="24"/>
          <w:szCs w:val="24"/>
          <w:lang w:val="mn-MN"/>
        </w:rPr>
        <w:t>2. Улс, орон нутгийн төсөв, Байгаль хамгаалах сан, олон улсын байгууллагын санхүүгийн дэмжлэгээр хийлгэсэн тэмдэг төрийн өмч байна.</w:t>
      </w: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986268" w:rsidRDefault="00986268">
      <w:pPr>
        <w:spacing w:line="360" w:lineRule="auto"/>
        <w:jc w:val="both"/>
        <w:divId w:val="700474394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sectPr w:rsidR="009862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23C"/>
    <w:rsid w:val="0053423C"/>
    <w:rsid w:val="009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2018-03-05T09:52:00Z</dcterms:created>
  <dcterms:modified xsi:type="dcterms:W3CDTF">2018-03-05T09:52:00Z</dcterms:modified>
</cp:coreProperties>
</file>