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АРГАЧЛАЛ, ҮНЭЛГЭЭ БАТЛАХ ТУХАЙ / Газар зохион байгуулалтын ажлын үнэлгээ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АРГАЧЛАЛ, ҮНЭЛГЭЭ БАТЛАХ ТУХАЙ / Газар зохион байгуулалтын ажлын үнэлгээ/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divId w:val="138537341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ЗАСГИЙН ГАЗРЫН ТОГТООЛ</w:t>
      </w:r>
    </w:p>
    <w:p w:rsidR="00000000" w:rsidRDefault="00295737">
      <w:pPr>
        <w:spacing w:line="360" w:lineRule="auto"/>
        <w:jc w:val="center"/>
        <w:divId w:val="138537341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divId w:val="1385373412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АРГАЧЛАЛ, ҮНЭЛГЭЭ БАТЛАХ ТУХАЙ</w:t>
      </w:r>
    </w:p>
    <w:p w:rsidR="00000000" w:rsidRDefault="00295737">
      <w:pPr>
        <w:spacing w:line="360" w:lineRule="auto"/>
        <w:jc w:val="center"/>
        <w:divId w:val="1385373412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  <w:t>Газар зохион байгуулалтын ажлын үнэлгээ</w:t>
      </w:r>
    </w:p>
    <w:p w:rsidR="00000000" w:rsidRDefault="00295737">
      <w:pPr>
        <w:spacing w:line="360" w:lineRule="auto"/>
        <w:jc w:val="center"/>
        <w:divId w:val="1385373412"/>
        <w:rPr>
          <w:rFonts w:ascii="Times New Roman" w:eastAsia="Times New Roman" w:hAnsi="Times New Roman"/>
          <w:b/>
          <w:bCs/>
          <w:caps/>
          <w:sz w:val="24"/>
          <w:szCs w:val="24"/>
          <w:lang w:val="mn-MN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95737">
            <w:pPr>
              <w:spacing w:line="360" w:lineRule="auto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2003 оны 4 дүгээр </w:t>
            </w:r>
          </w:p>
          <w:p w:rsidR="00000000" w:rsidRDefault="00295737">
            <w:pPr>
              <w:spacing w:line="360" w:lineRule="auto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сарын 30-ны өдөр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295737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>Улаанбаатар хот</w:t>
            </w:r>
          </w:p>
        </w:tc>
      </w:tr>
    </w:tbl>
    <w:p w:rsidR="00000000" w:rsidRDefault="00295737">
      <w:pPr>
        <w:spacing w:line="360" w:lineRule="auto"/>
        <w:jc w:val="center"/>
        <w:divId w:val="146552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103</w:t>
      </w:r>
    </w:p>
    <w:p w:rsidR="00000000" w:rsidRDefault="00295737">
      <w:pPr>
        <w:spacing w:line="360" w:lineRule="auto"/>
        <w:jc w:val="center"/>
        <w:divId w:val="146552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pStyle w:val="NormalWeb"/>
        <w:spacing w:before="0" w:beforeAutospacing="0" w:after="0" w:afterAutospacing="0" w:line="360" w:lineRule="auto"/>
        <w:ind w:firstLine="720"/>
        <w:jc w:val="both"/>
        <w:divId w:val="146552168"/>
        <w:rPr>
          <w:lang w:val="mn-MN"/>
        </w:rPr>
      </w:pPr>
      <w:r>
        <w:rPr>
          <w:rStyle w:val="Emphasis"/>
          <w:lang w:val="mn-MN"/>
        </w:rPr>
        <w:t xml:space="preserve">Газрын тухай </w:t>
      </w:r>
      <w:r>
        <w:rPr>
          <w:rStyle w:val="Emphasis"/>
          <w:lang w:val="mn-MN"/>
        </w:rPr>
        <w:t>хуулийн 24.3, 58.8-д болон Монгол Улсын иргэнд газар өмчлүүлэх тухай хуулийн 9.1.3-т заасныг үндэслэн Монгол Улсын Засгийн газраас ТОГТООХ нь</w:t>
      </w:r>
      <w:r>
        <w:rPr>
          <w:lang w:val="mn-MN"/>
        </w:rPr>
        <w:t xml:space="preserve"> : </w:t>
      </w:r>
    </w:p>
    <w:p w:rsidR="00000000" w:rsidRDefault="00295737">
      <w:pPr>
        <w:pStyle w:val="NormalWeb"/>
        <w:spacing w:before="0" w:beforeAutospacing="0" w:after="0" w:afterAutospacing="0" w:line="360" w:lineRule="auto"/>
        <w:ind w:firstLine="720"/>
        <w:jc w:val="both"/>
        <w:divId w:val="146552168"/>
        <w:rPr>
          <w:lang w:val="mn-MN"/>
        </w:rPr>
      </w:pPr>
      <w:r>
        <w:rPr>
          <w:lang w:val="mn-MN"/>
        </w:rPr>
        <w:t xml:space="preserve">1. </w:t>
      </w:r>
      <w:r>
        <w:rPr>
          <w:strike/>
          <w:lang w:val="mn-MN"/>
        </w:rPr>
        <w:t xml:space="preserve">“Газар зохион байгуулалтын ажлын үнэлгээ”-г 1 дүгээр хавсралт, “Газрын төлөв байдал, </w:t>
      </w:r>
      <w:r>
        <w:rPr>
          <w:strike/>
          <w:lang w:val="mn-MN"/>
        </w:rPr>
        <w:t>чанарын улсын хянан баталгаа хийх ажлын үнэлгээ”-г 2 дугаар хавсралт,</w:t>
      </w:r>
      <w:r>
        <w:rPr>
          <w:lang w:val="mn-MN"/>
        </w:rPr>
        <w:t xml:space="preserve"> “Иргэнд өмчлүүлэх газрын үнэлгээний аргачлал”-ыг 3 дугаар хавсралт ёсоор тус тус баталсугай. . </w:t>
      </w:r>
    </w:p>
    <w:p w:rsidR="00000000" w:rsidRDefault="00295737">
      <w:pPr>
        <w:spacing w:line="360" w:lineRule="auto"/>
        <w:jc w:val="both"/>
        <w:divId w:val="146552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(1,2 дугаар  хавсралтыг 2009-06-17-ны өдрийн 175-р тогтоолоор хүчингүй болсонд тооцсон)</w:t>
      </w:r>
    </w:p>
    <w:p w:rsidR="00000000" w:rsidRDefault="00295737">
      <w:pPr>
        <w:pStyle w:val="NormalWeb"/>
        <w:spacing w:before="0" w:beforeAutospacing="0" w:after="0" w:afterAutospacing="0" w:line="360" w:lineRule="auto"/>
        <w:ind w:firstLine="720"/>
        <w:jc w:val="both"/>
        <w:divId w:val="146552168"/>
        <w:rPr>
          <w:lang w:val="mn-MN"/>
        </w:rPr>
      </w:pPr>
      <w:r>
        <w:rPr>
          <w:lang w:val="mn-MN"/>
        </w:rPr>
        <w:t>2.</w:t>
      </w:r>
      <w:r>
        <w:rPr>
          <w:lang w:val="mn-MN"/>
        </w:rPr>
        <w:t xml:space="preserve"> Энэ тогтоол гарсантай холбогдуулан “Үнэлгээ батлах тухай” Засгийн газрын 1998 оны 7 дугаар сарын 15-ны өдрийн 119 дүгээр тогтоолыг хүчингүй болсонд тооцсугай. </w:t>
      </w:r>
    </w:p>
    <w:p w:rsidR="00000000" w:rsidRDefault="00295737">
      <w:pPr>
        <w:spacing w:line="360" w:lineRule="auto"/>
        <w:ind w:firstLine="720"/>
        <w:jc w:val="both"/>
        <w:divId w:val="14655216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Монгол Улсын Ерөнхий сайд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Н.ЭНХБАЯР </w:t>
      </w:r>
    </w:p>
    <w:p w:rsidR="00000000" w:rsidRDefault="00295737">
      <w:pPr>
        <w:spacing w:line="360" w:lineRule="auto"/>
        <w:ind w:firstLine="720"/>
        <w:jc w:val="both"/>
        <w:divId w:val="146552168"/>
        <w:rPr>
          <w:rFonts w:ascii="Times New Roman" w:eastAsia="Times New Roman" w:hAnsi="Times New Roman"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ind w:firstLine="720"/>
        <w:jc w:val="both"/>
        <w:divId w:val="14655216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Монгол Улсын сайд, Засгийн газрын </w:t>
      </w:r>
    </w:p>
    <w:p w:rsidR="00000000" w:rsidRDefault="00295737">
      <w:pPr>
        <w:spacing w:line="360" w:lineRule="auto"/>
        <w:ind w:firstLine="720"/>
        <w:jc w:val="both"/>
        <w:divId w:val="146552168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Хэрэг эрхлэх газрын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 xml:space="preserve"> дарга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Ө.ЭНХТҮВШИН </w:t>
      </w:r>
    </w:p>
    <w:p w:rsidR="00000000" w:rsidRDefault="00295737">
      <w:pPr>
        <w:spacing w:line="360" w:lineRule="auto"/>
        <w:jc w:val="right"/>
        <w:divId w:val="146552168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>Засгийн газрын 2003 оны</w:t>
      </w:r>
    </w:p>
    <w:p w:rsidR="00000000" w:rsidRDefault="00295737">
      <w:pPr>
        <w:spacing w:line="360" w:lineRule="auto"/>
        <w:jc w:val="right"/>
        <w:divId w:val="146552168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 xml:space="preserve"> 103 дугаар тогтоолын 1 дүгээр хавсралт </w:t>
      </w:r>
    </w:p>
    <w:p w:rsidR="00000000" w:rsidRDefault="00295737">
      <w:pPr>
        <w:spacing w:line="360" w:lineRule="auto"/>
        <w:jc w:val="right"/>
        <w:divId w:val="146552168"/>
        <w:rPr>
          <w:rFonts w:ascii="Times New Roman" w:eastAsia="Times New Roman" w:hAnsi="Times New Roman"/>
          <w:i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divId w:val="146552168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ГАЗАР ЗОХИОН БАЙГУУЛАЛТЫН АЖЛЫН YНЭЛГЭЭ</w:t>
      </w:r>
    </w:p>
    <w:tbl>
      <w:tblPr>
        <w:tblStyle w:val="TableGrid"/>
        <w:tblW w:w="9909" w:type="dxa"/>
        <w:tblInd w:w="-432" w:type="dxa"/>
        <w:tblLook w:val="04A0" w:firstRow="1" w:lastRow="0" w:firstColumn="1" w:lastColumn="0" w:noHBand="0" w:noVBand="1"/>
      </w:tblPr>
      <w:tblGrid>
        <w:gridCol w:w="570"/>
        <w:gridCol w:w="3480"/>
        <w:gridCol w:w="3600"/>
        <w:gridCol w:w="1082"/>
        <w:gridCol w:w="1177"/>
      </w:tblGrid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¹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Ажлын нэр,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/хэмжих нэгж/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Үе шат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Ажлын зэрэглэл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Үнэлгээ /төг/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Засаг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захиргаа, нутаг дэвсгэрийн нэгжийн хилийн цэсийг тогтоох, тодотгох (1000 га)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1.Бэлтгэл ажлыг хангах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60,0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70,0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80,0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 Хээрийн судалгааны ажил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580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680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810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 Материал боловсруулалтын ажил 35%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302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340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Улсын тусгай хэрэгцээний газрын  заагийг тогтоох,  тодотгох (1000 га)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1.Бэлтгэл ажлыг хангах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48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56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64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2.Хээрийн судалгааны ажил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464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544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648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3.Материал боловсруулалтын ажил  35%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242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272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Хуульд заасны дагуу иргэн, аж  ахуйн нэгж, байгууллагад өмчлүүлэх, эзэмшүүлэх, ашиглуулах газрын судалгааг хийж хэмжилт,бүртгэл, зураглал үйлдэх, тэдгээрийн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хил, заагийг тогтоох, тодотгох (1м2)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-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5.14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4.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Улс, бүс нутгийн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хэмжээгээр ашиглах, хамгаалах газрын хэтийн төлвийг тогтоож, засаг захиргаа,нутаг дэвсгэрийн нэгжийн нутаг дэвсгэрт болон газар өмчлөгч, эзэмшигч, ашиглагчийн газарт газар зохион байгуулалтын төлөвлөгөө боловсруулах (1000 га)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1.Бэлтгэл ажлыг хангах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150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 Хээрийн судалгааны ажил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1320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1520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 Материал боловсруулалтын ажил 50%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1160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1320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Газрын нэгдмэл сангийн ангилал тогтоох (1000 га)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1.Бэлтгэл ажлыг хангах 15%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54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98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 Хээрийн судалгааны ажил  35%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240</w:t>
            </w:r>
          </w:p>
        </w:tc>
      </w:tr>
      <w:tr w:rsidR="00000000">
        <w:trPr>
          <w:divId w:val="146552168"/>
        </w:trPr>
        <w:tc>
          <w:tcPr>
            <w:tcW w:w="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11.</w:t>
            </w:r>
          </w:p>
        </w:tc>
        <w:tc>
          <w:tcPr>
            <w:tcW w:w="3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 Материал боловсруулалтын ажил 50%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I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П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</w:t>
            </w:r>
          </w:p>
        </w:tc>
        <w:tc>
          <w:tcPr>
            <w:tcW w:w="1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270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310</w:t>
            </w:r>
          </w:p>
        </w:tc>
      </w:tr>
    </w:tbl>
    <w:p w:rsidR="00000000" w:rsidRDefault="00295737">
      <w:pPr>
        <w:spacing w:line="360" w:lineRule="auto"/>
        <w:jc w:val="both"/>
        <w:divId w:val="14655216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center"/>
        <w:divId w:val="146552168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_ _ оОо _ _</w:t>
      </w:r>
    </w:p>
    <w:p w:rsidR="00000000" w:rsidRDefault="00295737">
      <w:pPr>
        <w:spacing w:line="360" w:lineRule="auto"/>
        <w:jc w:val="both"/>
        <w:divId w:val="146552168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(Энэ хавсралтыг 2009-06-17-ны өдрийн 175-р тогтоолоор хүчингүй болсонд тооцсон)</w:t>
      </w:r>
    </w:p>
    <w:p w:rsidR="00000000" w:rsidRDefault="00295737">
      <w:pPr>
        <w:spacing w:line="360" w:lineRule="auto"/>
        <w:rPr>
          <w:rFonts w:ascii="Times New Roman" w:eastAsia="Times New Roman" w:hAnsi="Times New Roman"/>
          <w:i/>
          <w:sz w:val="24"/>
          <w:szCs w:val="24"/>
          <w:lang w:val="mn-MN"/>
        </w:rPr>
        <w:sectPr w:rsidR="0000000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 w:rsidRDefault="00295737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Засгийн газрын 2003 оны </w:t>
      </w:r>
    </w:p>
    <w:p w:rsidR="00000000" w:rsidRDefault="00295737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 xml:space="preserve">103 дугаар тогтоолын 2 дугаар хавсралт </w:t>
      </w:r>
    </w:p>
    <w:p w:rsidR="00000000" w:rsidRDefault="00295737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ГАЗРЫН ТӨЛӨВ БАЙДАЛ, ЧАНАРЫН УЛСЫН ХЯНАН</w:t>
      </w: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БАТАЛГАА ХИЙХ АЖЛЫН ҮНЭЛГЭЭ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13176" w:type="dxa"/>
        <w:jc w:val="center"/>
        <w:tblInd w:w="-612" w:type="dxa"/>
        <w:tblLook w:val="04A0" w:firstRow="1" w:lastRow="0" w:firstColumn="1" w:lastColumn="0" w:noHBand="0" w:noVBand="1"/>
      </w:tblPr>
      <w:tblGrid>
        <w:gridCol w:w="1820"/>
        <w:gridCol w:w="999"/>
        <w:gridCol w:w="851"/>
        <w:gridCol w:w="930"/>
        <w:gridCol w:w="1437"/>
        <w:gridCol w:w="1029"/>
        <w:gridCol w:w="1086"/>
        <w:gridCol w:w="851"/>
        <w:gridCol w:w="942"/>
        <w:gridCol w:w="1437"/>
        <w:gridCol w:w="1464"/>
        <w:gridCol w:w="942"/>
      </w:tblGrid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Газрын сангийн үндсэн ангилал, төрөл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Хэмжих нэгж</w:t>
            </w:r>
          </w:p>
        </w:tc>
        <w:tc>
          <w:tcPr>
            <w:tcW w:w="30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Нэг хүн өдрийн норматив /га/</w:t>
            </w:r>
          </w:p>
        </w:tc>
        <w:tc>
          <w:tcPr>
            <w:tcW w:w="2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Нэгж задлан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шинжилгээний зардал /төг/</w:t>
            </w:r>
          </w:p>
        </w:tc>
        <w:tc>
          <w:tcPr>
            <w:tcW w:w="538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 га болон 10 нэгж талбарын зардал  /төг/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Бэлтгэл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Хээрийн ажил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Материал боловсруулалт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Хөрс, ургамлын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Хөрсний бохирдолт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Бэлтгэл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Хээрийн ажил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Материал боловсруулалт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Задлан шинжилгээний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Бүгд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1.0. Хөдөө аж ахуйн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1.1.Бэлчээр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1.1.1.Уулархаг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бүс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37500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7130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10435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6732.5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287.5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7500.0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1.1.2.Тал хээрийн бүс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56250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10694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15652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53.3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4488.3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191.7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266.7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5000.0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1.1.3.Говийн бүс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70313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13368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19565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42.7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3590.7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153.3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213.3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4000.0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1.2.Хадлан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1.2.1.Уулархаг бүс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15097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2870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4201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198.7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16723.5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714.2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993.6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18630.0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1.2.2.Тал хээрийн бүс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18122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3445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5043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165.5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13931.8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594.9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827.7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15520.0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1.2.3.Говийн бүс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44500.0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47500.0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1.3.Тариалан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1.3.1.Тариалангийн талбай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1539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359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428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1948.8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133747.7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7003.5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40000.0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182700.0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1.3.2.Төмс, хүнсний ногооны талбай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708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600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67810.0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81410.0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 xml:space="preserve">1.4.Атаржсан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lastRenderedPageBreak/>
              <w:t>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1975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550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1518.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9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95422.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5458.7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40000.0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142400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lastRenderedPageBreak/>
              <w:t>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1.5.Жимс, жимсгэний талбай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375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165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901997.0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18133.0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936130.0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1.6. Хөдөө аж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ахуйн барилга, байгууламжийн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45500.0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47500.0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1.7.Хөдөө аж ахуйн үйлдвэрлэлийн хэрэгцээний бусад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45500.0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47500.0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 xml:space="preserve">2.0.Хот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тосгон, бусад суурин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2.1.Барилга, байгууламжийн дэвсгэр, түүний орчмын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26440.0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31640.0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2.2.Нийтийн эдэлбэрийн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833.0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32914.0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2033.0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40780.0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2.3.Үйлдвэрийн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3333.0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126664.0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9333.0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164330.0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2.4.Уурхайн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211500.0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13400.0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254900.0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2.5.Гэр хорооллын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хашааны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40500.0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2200.0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48700.0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2.6.Бусад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1250.0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51800.0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2450.0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60500.0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 xml:space="preserve">3.0.Зам,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шугам сүлжээний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3.1.Төмөр зам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45500.0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47500.0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3.2.Авто зам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16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1250.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56880.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1250.0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59380.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lastRenderedPageBreak/>
              <w:t>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 xml:space="preserve">3.3.Агаарын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тээврийн буудал, түүний орчмын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45500.0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47500.0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3.4.Усан тээврийн зогсоол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45500.0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47500.0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3.5.Шугам сүлжээний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1250.0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56880.0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1250.0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59380.0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3.6.Бусад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1111.0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50558.0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1111.0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52780.0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4.0.Ойн сан бүхий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4.1.Ойгоор бүрхэгдсэн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6000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1277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3750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37600.0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38900.0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4.2.Мод үржүүлгийн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3750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844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3601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56875.0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833.0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58508.0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4.3.Ой модыг нь огтолсон газар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3000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422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1801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1000.0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113754.0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1666.0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116420.0</w:t>
            </w:r>
          </w:p>
        </w:tc>
      </w:tr>
      <w:tr w:rsidR="00000000">
        <w:trPr>
          <w:jc w:val="center"/>
        </w:trPr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4.4.Ойн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сангийн бусад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талбарын тоо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1111.0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50558.0</w:t>
            </w:r>
          </w:p>
        </w:tc>
        <w:tc>
          <w:tcPr>
            <w:tcW w:w="1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1111.0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mn-MN"/>
              </w:rPr>
              <w:t>52780.0</w:t>
            </w:r>
          </w:p>
        </w:tc>
      </w:tr>
    </w:tbl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_ _ оОо _ _</w:t>
      </w:r>
    </w:p>
    <w:p w:rsidR="00000000" w:rsidRDefault="00295737">
      <w:pPr>
        <w:spacing w:line="360" w:lineRule="auto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(2-р хавсралтыг 2009-06-17-ны 175-р тогтоолоор  хүчингүй  болсонд тооцсон)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295737">
      <w:pPr>
        <w:spacing w:line="360" w:lineRule="auto"/>
        <w:rPr>
          <w:rFonts w:ascii="Times New Roman" w:eastAsia="Times New Roman" w:hAnsi="Times New Roman"/>
          <w:sz w:val="24"/>
          <w:szCs w:val="24"/>
          <w:lang w:val="mn-MN"/>
        </w:rPr>
        <w:sectPr w:rsidR="00000000">
          <w:pgSz w:w="15840" w:h="12240" w:orient="landscape"/>
          <w:pgMar w:top="1800" w:right="1440" w:bottom="1800" w:left="1440" w:header="720" w:footer="720" w:gutter="0"/>
          <w:cols w:space="720"/>
        </w:sectPr>
      </w:pPr>
    </w:p>
    <w:p w:rsidR="00000000" w:rsidRDefault="00295737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Засгийн газрын 2003 оны </w:t>
      </w:r>
    </w:p>
    <w:p w:rsidR="00000000" w:rsidRDefault="00295737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 xml:space="preserve">103 дугаар тогтоолын 3 дугаар хавсралт </w:t>
      </w:r>
    </w:p>
    <w:p w:rsidR="00000000" w:rsidRDefault="00295737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</w:p>
    <w:p w:rsidR="00000000" w:rsidRDefault="00295737">
      <w:pPr>
        <w:spacing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ИРГЭНД ӨМЧЛYYЛЭХ ГАЗРЫН</w:t>
      </w:r>
    </w:p>
    <w:p w:rsidR="00000000" w:rsidRDefault="00295737">
      <w:pPr>
        <w:spacing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 YНЭЛГЭЭНИЙ АРГАЧЛАЛ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1. Монгол Улсын иргэнд газар өмчлүүлэх тухай хуулийн 4 дүгээр зүйлд заасан зориулалтаар иргэнд өмчлүүлэх газрын үнийг тодорхойлоход  энэхүү аргачлалыг мөрдөнө.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2. Энэхүү аргачлалаар тодорхойлсон үнэ нь иргэнд өмчлүүлэх газрын худалдах үнэ, дуудлага худалдааны журмаар өмчлүүлэх тохиолдолд дуудлагын худалдааны доод үнэ байна.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3. Иргэнд өмчлүүлэх газрын үнийг газар ашиглалтын үндсэн зориулалтаас нь шалтгаалан дараах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ь  байдлаар тодорхойлно: 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3.1. гэр бүлийн хэрэгцээний болон газар тариалангийнхаас бусад аж  ахуйн зориулалтаар өмчлүүлэх газрын үнэ; 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3.2. газар тариалангийн зориулалтаар өмчлүүлэх газрын үнэ.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4. Гэр бүлийн </w:t>
      </w:r>
      <w:r>
        <w:rPr>
          <w:rFonts w:ascii="Times New Roman" w:eastAsia="Times New Roman" w:hAnsi="Times New Roman"/>
          <w:sz w:val="24"/>
          <w:szCs w:val="24"/>
          <w:lang w:val="mn-MN"/>
        </w:rPr>
        <w:t>хэрэгцээний болон газар тариалангийнхаас бусад аж ахуйн зориулалтаар өмчлүүлэх газрын үнийг тодорхойлоход дараахь зарчмыг баримтална: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4.1. гэр бүлийн хэрэгцээний болон газар тариалангийнхаас бусад аж ахуйн зориулалтаар өмчлүүлэх газар нь тухайн хот, тосгон</w:t>
      </w:r>
      <w:r>
        <w:rPr>
          <w:rFonts w:ascii="Times New Roman" w:eastAsia="Times New Roman" w:hAnsi="Times New Roman"/>
          <w:sz w:val="24"/>
          <w:szCs w:val="24"/>
          <w:lang w:val="mn-MN"/>
        </w:rPr>
        <w:t>, бусад суурины газрын аль зэрэглэлд хамаарагдаж байгаа, ямар суурь үнэлгээтэйг "Газрын төлбөрийн хуулийг хэрэгжүүлэх талаар авах зарим арга хэмжээний тухай" Засгийн газрын 1997 оны 6 дугаар сарын 25-ны өдрийн 152 дугаар тогтоолын 2 дугаар хавсралтыг үндэс</w:t>
      </w:r>
      <w:r>
        <w:rPr>
          <w:rFonts w:ascii="Times New Roman" w:eastAsia="Times New Roman" w:hAnsi="Times New Roman"/>
          <w:sz w:val="24"/>
          <w:szCs w:val="24"/>
          <w:lang w:val="mn-MN"/>
        </w:rPr>
        <w:t>лэн тогтооно;                           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4.2. гэр бүлийн хэрэгцээний болон газар тариалангийнхаас бусад аж ахуйн зориулалтаар өмчлүүлэх газрын їнийг тодорхойлохдоо хот, тосгон, бусад суурин газрын газрын суурь үнэлгээ, байршил, инженерийн хангамж, нийгэм, </w:t>
      </w:r>
      <w:r>
        <w:rPr>
          <w:rFonts w:ascii="Times New Roman" w:eastAsia="Times New Roman" w:hAnsi="Times New Roman"/>
          <w:sz w:val="24"/>
          <w:szCs w:val="24"/>
          <w:lang w:val="mn-MN"/>
        </w:rPr>
        <w:t>эдийн засгийн болон байгаль, экологийн нөхцөлийг харгалзан үзнэ;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4.3. энэ аргачиллын 4.2-т заасан ялгаварт нөхцөлийг дор дурдсан итгэлцүүрээр илэрхийлэх бөгөөд итгэлцүүрийг хэрэглэхдээ төвөөс гадагшлах тутам буурах зарчмыг баримтална: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4.3.1. нийслэл, улсын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зэрэглэлтэй хотод 1,0-0,3;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4.3.2. аймгийн зэрэглэлтэй хотод 1,0-0,5;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4.3.3. сумдын тєв, бусад суурин 1,0-0,6.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4.4. Газрын төлбөрийн тухай хуулийн 6 дугаар зүйлийн  З дахь хэсэгт зааснаар сум, дүүргийн Иргэдийн Төлөөлөгчдийн Хурлаас тогтоосон итгэлцүүрийг </w:t>
      </w:r>
      <w:r>
        <w:rPr>
          <w:rFonts w:ascii="Times New Roman" w:eastAsia="Times New Roman" w:hAnsi="Times New Roman"/>
          <w:sz w:val="24"/>
          <w:szCs w:val="24"/>
          <w:lang w:val="mn-MN"/>
        </w:rPr>
        <w:t>хэрэглэх газрын зааг, хязгаар энэ аргачиллын 4.3-т заасан итгэлцүүрийг үндэслэн сум, дүүргийн Засаг дарга иргэнд өмчлүүлэх газрын үнийг тогтооно.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Жишээлбэл, Улаанбаатар хотын инженерийн шугам сүлжээ, зам харилцаанаас алслагдсан газарт иргэн гэр бүлийн хэрэ</w:t>
      </w:r>
      <w:r>
        <w:rPr>
          <w:rFonts w:ascii="Times New Roman" w:eastAsia="Times New Roman" w:hAnsi="Times New Roman"/>
          <w:sz w:val="24"/>
          <w:szCs w:val="24"/>
          <w:lang w:val="mn-MN"/>
        </w:rPr>
        <w:t>гцээний зориулалтаар 700 м2 газрыг өмчилж  авахаар хүсэлт гаргасан гэж үзээд уг газрын үнийг тодорхойбол: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Энэ тохиолдолд Улаанбаатар хотын 1 м2 газрын суурь үнэлгээ болох 44000 төгрөгийг инженерийн шугам сүлжээ, зам харилцаанаас алслагдсан нөхцөлийг харгал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зан энэ аргачиллын 4.3.1-д зааснаар 0,3 гэсэн итгэлцүүрээр үржүүлэхэд тухайн бүсийн 1 м2 талбайн үнэ 13200 төгрөг болж байна. 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Өөрөөр хэлбэл тооцоолсон бүс дэх 700 м2 талбайн үнэ нь: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13200төг/ м2 х 700 м2 = 9240000 төгрөг болно.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5. Газар тариалангийн зориу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лалтаар өмчлүүлэх газрын үнийг газрын төлөв байдал чанарын улсын хянан баталгаагаар тогтоогдсон нэгж талбар бүрээр тодорхойлно. 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6. Газар тариалангийн зориулалтаар өмчлүүлэх газрын үнийг тодорхойлоход дараахь зарчмыг баримтална: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6.1. газар тариалангийн зор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иулалтаар өмчлүүлэх газар нь Монгол Улсын газрын нэгдмэл сангийн үнэлгээний тойргийн хуваарийн аль тойрогт хамаарагдах, 1 га тариалангийн газрын суурь үнэлгээг Засгийн газрын 1997 оны 152 дугаар тогтоолын 1, 3 дугаар хавсралтыг үндэслэн тодорхойлно. </w:t>
      </w:r>
    </w:p>
    <w:p w:rsidR="00000000" w:rsidRDefault="00295737">
      <w:pPr>
        <w:spacing w:line="36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6.2.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өмчлүүлэх газрын нэгж талбар бүрийн хөрсний шинж чанар, төлөв байдлын Хүснэгт-1-д заасан үзүүлэлт бүрт тохирох итгэлцүүрээр суурь үнэлгээг үржүүлэн 1 га газрын үнийг тооцно. </w:t>
      </w:r>
    </w:p>
    <w:p w:rsidR="00000000" w:rsidRDefault="00295737">
      <w:pPr>
        <w:spacing w:line="360" w:lineRule="auto"/>
        <w:jc w:val="right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Хүснэгт-1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08"/>
        <w:gridCol w:w="3104"/>
        <w:gridCol w:w="2482"/>
        <w:gridCol w:w="2662"/>
      </w:tblGrid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¹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Хөрсний шинж чанар, төлөв байдал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Yзүүлэлтүүд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Засварлах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итгэлцүүр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Ялзмаг агууламж  /хувиар/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3,0-аас дээш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1,0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2,0-3,0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0,8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1,0-2,0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0,6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0,2-1,0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0,4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Ялзмагт үе давхаргын зузаан /см/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30-с дээш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1,0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25-30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0,9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16-25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0,8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10-15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0,7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Налуу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 /хэмээр/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10-аас бага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1,0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1-30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0,9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3-50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0,8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5-70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0,6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Чулуужилтын зэрэг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Бага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0,9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Дунд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0,8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Их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0,7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Маш их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0,6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Хөрсний элэгдэл эвдрэлийн зэрэг</w:t>
            </w: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Эвдрэлд ороогүй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1,0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Сул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0,8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Дунд зэрэг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0,6</w:t>
            </w:r>
          </w:p>
        </w:tc>
      </w:tr>
      <w:tr w:rsidR="00000000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Хүчтэй  эвдэрсэн</w:t>
            </w:r>
          </w:p>
        </w:tc>
        <w:tc>
          <w:tcPr>
            <w:tcW w:w="2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0,4</w:t>
            </w:r>
          </w:p>
        </w:tc>
      </w:tr>
    </w:tbl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Жишээлбэл, Төв аймгийн Өндөрширээт сумын нэг өрх газар тариалангийн зориулалтаар 9/234 нэгж талбарын дугаартай талбайг өмчилж  авахаар хүсэлт гаргасан гэж үзээд үнийг нь тодорхойлбол: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а/ Төв аймаг нь 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Засгийн газрын 1997 оны 152 дугаар тогтоолын 1 дүгээр хавсралтад заасны дагуу газрын үнэлгээний Хангай Хэнтийн уулархаг тойрогт хамаарагдах </w:t>
      </w:r>
      <w:r>
        <w:rPr>
          <w:rFonts w:ascii="Times New Roman" w:eastAsia="Times New Roman" w:hAnsi="Times New Roman"/>
          <w:sz w:val="24"/>
          <w:szCs w:val="24"/>
          <w:lang w:val="mn-MN"/>
        </w:rPr>
        <w:lastRenderedPageBreak/>
        <w:t>бөгөөд 3 дугаар хавсралтын дагуу 1 га тариалангийн газрын суурь үнэлгээ 3859000 төгрөг болно;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б/ тухайн нэгж талбары</w:t>
      </w: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н хөрсний шинж чанар, төлөв байдлын үзүүлэлт бүрээр итгэлцүүрийг сонгон авахад дараахь байдалтай байна: 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2"/>
        <w:gridCol w:w="3823"/>
        <w:gridCol w:w="2303"/>
        <w:gridCol w:w="1888"/>
      </w:tblGrid>
      <w:tr w:rsidR="0000000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¹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Хөрсний шинж чанар, төлөв байдал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Yзүүлэлтүүд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Засварлах</w:t>
            </w:r>
          </w:p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итгэлцүүр</w:t>
            </w:r>
          </w:p>
        </w:tc>
      </w:tr>
      <w:tr w:rsidR="0000000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Ялзмаг агууламж  /хувиар/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1,09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0,6</w:t>
            </w:r>
          </w:p>
        </w:tc>
      </w:tr>
      <w:tr w:rsidR="0000000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Ялзмагт үе давхаргын зузаан /см/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0,8</w:t>
            </w:r>
          </w:p>
        </w:tc>
      </w:tr>
      <w:tr w:rsidR="0000000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Налуу /хэмээр/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1-30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0,9</w:t>
            </w:r>
          </w:p>
        </w:tc>
      </w:tr>
      <w:tr w:rsidR="0000000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Чулуужилтын зэрэг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Бага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0,9</w:t>
            </w:r>
          </w:p>
        </w:tc>
      </w:tr>
      <w:tr w:rsidR="00000000"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Хөрсний элэгдэл эвдрэлийн зэрэг</w:t>
            </w:r>
          </w:p>
        </w:tc>
        <w:tc>
          <w:tcPr>
            <w:tcW w:w="2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Дунд зэрэг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0000" w:rsidRDefault="00295737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0,6</w:t>
            </w:r>
          </w:p>
        </w:tc>
      </w:tr>
    </w:tbl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в/тухайн </w:t>
      </w:r>
      <w:r>
        <w:rPr>
          <w:rFonts w:ascii="Times New Roman" w:eastAsia="Times New Roman" w:hAnsi="Times New Roman"/>
          <w:sz w:val="24"/>
          <w:szCs w:val="24"/>
          <w:lang w:val="mn-MN"/>
        </w:rPr>
        <w:t>тойргийн 1 га тариалангийн газрын суурь үнэлгээг сонгосон итгэлцүүрүүдээр үржүүлбэл 1 га талбайн үнэ нь: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3859000төг/га х 0,6 х 0,8 х 0,9 х 0,9 х 0,6=900227 төг/га болж байна.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г/өмчлүүлэх тухайн 234 га талбайн үнэ нь нийт: 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900227төг/га *234 га=210653118 тө</w:t>
      </w:r>
      <w:r>
        <w:rPr>
          <w:rFonts w:ascii="Times New Roman" w:eastAsia="Times New Roman" w:hAnsi="Times New Roman"/>
          <w:sz w:val="24"/>
          <w:szCs w:val="24"/>
          <w:lang w:val="mn-MN"/>
        </w:rPr>
        <w:t>грөг болно.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295737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----оОо----</w:t>
      </w:r>
    </w:p>
    <w:p w:rsidR="00000000" w:rsidRDefault="00295737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295737" w:rsidRDefault="00295737">
      <w:pPr>
        <w:spacing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sectPr w:rsidR="0029573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oNotHyphenateCaps/>
  <w:drawingGridHorizontalSpacing w:val="187"/>
  <w:drawingGridVerticalSpacing w:val="187"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311D9"/>
    <w:rsid w:val="00295737"/>
    <w:rsid w:val="0063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semiHidden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legalinfo.mn/uploads/images/suld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1616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10808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2018-03-05T09:29:00Z</dcterms:created>
  <dcterms:modified xsi:type="dcterms:W3CDTF">2018-03-05T09:29:00Z</dcterms:modified>
</cp:coreProperties>
</file>