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35ED0" w:rsidRDefault="00BB7F11">
      <w:pPr>
        <w:jc w:val="center"/>
        <w:rPr>
          <w:rFonts w:ascii="Arial" w:eastAsia="Times New Roman" w:hAnsi="Arial" w:cs="Arial"/>
          <w:sz w:val="20"/>
          <w:szCs w:val="20"/>
        </w:rPr>
      </w:pPr>
      <w:bookmarkStart w:id="0" w:name="_GoBack"/>
      <w:bookmarkEnd w:id="0"/>
      <w:r w:rsidRPr="00735ED0">
        <w:rPr>
          <w:rFonts w:ascii="Arial" w:eastAsia="Times New Roman" w:hAnsi="Arial" w:cs="Arial"/>
          <w:noProof/>
          <w:sz w:val="20"/>
          <w:szCs w:val="20"/>
        </w:rPr>
        <w:drawing>
          <wp:inline distT="0" distB="0" distL="0" distR="0" wp14:anchorId="7520264C" wp14:editId="6D6A2286">
            <wp:extent cx="1524000" cy="1143000"/>
            <wp:effectExtent l="0" t="0" r="0" b="0"/>
            <wp:docPr id="1" name="Picture 1" descr="Description: УЛСЫН ГАЗАР ЗОХИОН БАЙГУУЛАЛТЫН ЕРӨНХИЙ ТӨЛӨВЛӨГӨӨ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УЛСЫН ГАЗАР ЗОХИОН БАЙГУУЛАЛТЫН ЕРӨНХИЙ ТӨЛӨВЛӨГӨӨ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735ED0" w:rsidRDefault="00BB7F11">
      <w:pPr>
        <w:spacing w:after="240"/>
        <w:rPr>
          <w:rFonts w:ascii="Arial" w:eastAsia="Times New Roman" w:hAnsi="Arial" w:cs="Arial"/>
          <w:sz w:val="20"/>
          <w:szCs w:val="20"/>
        </w:rPr>
      </w:pPr>
    </w:p>
    <w:p w:rsidR="00000000" w:rsidRPr="00735ED0" w:rsidRDefault="00BB7F11">
      <w:pPr>
        <w:jc w:val="center"/>
        <w:divId w:val="1179004126"/>
        <w:rPr>
          <w:rFonts w:ascii="Arial" w:eastAsia="Times New Roman" w:hAnsi="Arial" w:cs="Arial"/>
          <w:b/>
          <w:bCs/>
          <w:sz w:val="20"/>
          <w:szCs w:val="20"/>
        </w:rPr>
      </w:pPr>
      <w:r w:rsidRPr="00735ED0">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735ED0">
        <w:trPr>
          <w:tblCellSpacing w:w="15" w:type="dxa"/>
        </w:trPr>
        <w:tc>
          <w:tcPr>
            <w:tcW w:w="1650" w:type="pct"/>
            <w:tcMar>
              <w:top w:w="15" w:type="dxa"/>
              <w:left w:w="15" w:type="dxa"/>
              <w:bottom w:w="15" w:type="dxa"/>
              <w:right w:w="15" w:type="dxa"/>
            </w:tcMar>
            <w:vAlign w:val="center"/>
            <w:hideMark/>
          </w:tcPr>
          <w:p w:rsidR="00000000" w:rsidRPr="00735ED0" w:rsidRDefault="00BB7F11">
            <w:pPr>
              <w:spacing w:before="100" w:beforeAutospacing="1" w:after="100" w:afterAutospacing="1"/>
              <w:rPr>
                <w:rFonts w:ascii="Times New Roman" w:eastAsia="Times New Roman" w:hAnsi="Times New Roman"/>
                <w:color w:val="275DFF"/>
                <w:sz w:val="20"/>
                <w:szCs w:val="20"/>
              </w:rPr>
            </w:pPr>
            <w:r w:rsidRPr="00735ED0">
              <w:rPr>
                <w:rFonts w:ascii="Times New Roman" w:eastAsia="Times New Roman" w:hAnsi="Times New Roman"/>
                <w:color w:val="275DFF"/>
                <w:sz w:val="20"/>
                <w:szCs w:val="20"/>
              </w:rPr>
              <w:t>2018 оны 12 дугаар сарын 19-ний өдөр</w:t>
            </w:r>
          </w:p>
        </w:tc>
        <w:tc>
          <w:tcPr>
            <w:tcW w:w="1650" w:type="pct"/>
            <w:tcMar>
              <w:top w:w="15" w:type="dxa"/>
              <w:left w:w="15" w:type="dxa"/>
              <w:bottom w:w="15" w:type="dxa"/>
              <w:right w:w="15" w:type="dxa"/>
            </w:tcMar>
            <w:vAlign w:val="center"/>
            <w:hideMark/>
          </w:tcPr>
          <w:p w:rsidR="00000000" w:rsidRPr="00735ED0" w:rsidRDefault="00BB7F1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735ED0" w:rsidRDefault="00BB7F11">
            <w:pPr>
              <w:spacing w:before="100" w:beforeAutospacing="1" w:after="100" w:afterAutospacing="1"/>
              <w:jc w:val="right"/>
              <w:rPr>
                <w:rFonts w:ascii="Times New Roman" w:eastAsia="Times New Roman" w:hAnsi="Times New Roman"/>
                <w:color w:val="275DFF"/>
                <w:sz w:val="20"/>
                <w:szCs w:val="20"/>
              </w:rPr>
            </w:pPr>
            <w:r w:rsidRPr="00735ED0">
              <w:rPr>
                <w:rFonts w:ascii="Times New Roman" w:eastAsia="Times New Roman" w:hAnsi="Times New Roman"/>
                <w:color w:val="275DFF"/>
                <w:sz w:val="20"/>
                <w:szCs w:val="20"/>
              </w:rPr>
              <w:t>Улаанбаатар хот</w:t>
            </w:r>
          </w:p>
        </w:tc>
      </w:tr>
    </w:tbl>
    <w:p w:rsidR="00000000" w:rsidRPr="00735ED0" w:rsidRDefault="00BB7F11">
      <w:pPr>
        <w:rPr>
          <w:rFonts w:ascii="Arial" w:eastAsia="Times New Roman" w:hAnsi="Arial" w:cs="Arial"/>
          <w:sz w:val="20"/>
          <w:szCs w:val="20"/>
        </w:rPr>
      </w:pPr>
    </w:p>
    <w:p w:rsidR="00000000" w:rsidRPr="00735ED0" w:rsidRDefault="00BB7F11">
      <w:pPr>
        <w:jc w:val="center"/>
        <w:divId w:val="1105879275"/>
        <w:rPr>
          <w:rFonts w:ascii="Arial" w:eastAsia="Times New Roman" w:hAnsi="Arial" w:cs="Arial"/>
          <w:b/>
          <w:bCs/>
          <w:sz w:val="20"/>
          <w:szCs w:val="20"/>
        </w:rPr>
      </w:pPr>
      <w:r w:rsidRPr="00735ED0">
        <w:rPr>
          <w:rFonts w:ascii="Arial" w:eastAsia="Times New Roman" w:hAnsi="Arial" w:cs="Arial"/>
          <w:b/>
          <w:bCs/>
          <w:sz w:val="20"/>
          <w:szCs w:val="20"/>
        </w:rPr>
        <w:t>Дугаар 384</w:t>
      </w:r>
    </w:p>
    <w:p w:rsidR="00000000" w:rsidRPr="00735ED0" w:rsidRDefault="00BB7F11">
      <w:pPr>
        <w:jc w:val="center"/>
        <w:divId w:val="1105879275"/>
        <w:rPr>
          <w:rFonts w:ascii="Arial" w:eastAsia="Times New Roman" w:hAnsi="Arial" w:cs="Arial"/>
          <w:b/>
          <w:bCs/>
          <w:sz w:val="20"/>
          <w:szCs w:val="20"/>
        </w:rPr>
      </w:pPr>
      <w:r w:rsidRPr="00735ED0">
        <w:rPr>
          <w:rFonts w:ascii="Arial" w:eastAsia="Times New Roman" w:hAnsi="Arial" w:cs="Arial"/>
          <w:b/>
          <w:bCs/>
          <w:sz w:val="20"/>
          <w:szCs w:val="20"/>
        </w:rPr>
        <w:t>УЛСЫН ГАЗАР ЗОХИОН БАЙГУУЛАЛТЫН ЕРӨНХИЙ ТӨЛӨВЛӨГӨӨ БАТЛАХ ТУХАЙ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xml:space="preserve">Газрын </w:t>
      </w:r>
      <w:r w:rsidRPr="00735ED0">
        <w:rPr>
          <w:rFonts w:ascii="Arial" w:hAnsi="Arial" w:cs="Arial"/>
          <w:sz w:val="20"/>
          <w:szCs w:val="20"/>
        </w:rPr>
        <w:t>тухай хуулийн 18.1.7, 25.2-т заасныг тус тус үндэслэн Монгол Улсын Засгийн газраас ТОГТООХ нь:</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1. Улсын газар зохион байгуулалтын ерөнхий төлөвлөгөөг хавсралтад заасан бүрдэлтэйгээр баталсугай.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2. Улсын газар зохион байгуулалтын ерөнхий төлөвлөгөөнд тусгаг</w:t>
      </w:r>
      <w:r w:rsidRPr="00735ED0">
        <w:rPr>
          <w:rFonts w:ascii="Arial" w:hAnsi="Arial" w:cs="Arial"/>
          <w:sz w:val="20"/>
          <w:szCs w:val="20"/>
        </w:rPr>
        <w:t>дсан өөрийн эрхлэх асуудлын хүрээнд хамаарах төсөл, арга хэмжээг Улсын хөрөнгө оруулалтын хөтөлбөр, жил бүрийн эдийн засаг, нийгмийг хөгжүүлэх үндсэн чиглэлд тусгаж, улс, орон нутгийн төсөв, гадаадын зээл, тусламжаар болон бусад эх үүсвэрээс санхүүжүүлэх а</w:t>
      </w:r>
      <w:r w:rsidRPr="00735ED0">
        <w:rPr>
          <w:rFonts w:ascii="Arial" w:hAnsi="Arial" w:cs="Arial"/>
          <w:sz w:val="20"/>
          <w:szCs w:val="20"/>
        </w:rPr>
        <w:t>рга хэмжээ авч хэрэгжүүлэхийг Засгийн газрын гишүүд, аймаг, нийслэлийн Засаг дарга нарт үүрэг болгосугай.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xml:space="preserve">3. Улсын газар зохион байгуулалтын ерөнхий төлөвлөгөө батлагдсантай холбогдуулан </w:t>
      </w:r>
      <w:proofErr w:type="spellStart"/>
      <w:r w:rsidRPr="00735ED0">
        <w:rPr>
          <w:rFonts w:ascii="Arial" w:hAnsi="Arial" w:cs="Arial"/>
          <w:sz w:val="20"/>
          <w:szCs w:val="20"/>
        </w:rPr>
        <w:t>дараахь</w:t>
      </w:r>
      <w:proofErr w:type="spellEnd"/>
      <w:r w:rsidRPr="00735ED0">
        <w:rPr>
          <w:rFonts w:ascii="Arial" w:hAnsi="Arial" w:cs="Arial"/>
          <w:sz w:val="20"/>
          <w:szCs w:val="20"/>
        </w:rPr>
        <w:t xml:space="preserve"> арга хэмжээг авч хэрэгжүүлэхийг Засгийн газрын гишүүд, төрийн</w:t>
      </w:r>
      <w:r w:rsidRPr="00735ED0">
        <w:rPr>
          <w:rFonts w:ascii="Arial" w:hAnsi="Arial" w:cs="Arial"/>
          <w:sz w:val="20"/>
          <w:szCs w:val="20"/>
        </w:rPr>
        <w:t xml:space="preserve"> захиргааны байгууллага, аймаг, нийслэл, сум, дүүргийн Засаг дарга нарт даалгасугай: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xml:space="preserve">      а/ улсын газар зохион байгуулалтын ерөнхий төлөвлөгөөнд тусгагдсан төсөл, арга хэмжээг хэрэгжүүлэх газруудын байршил, хил зааг, хэмжээг газар дээр нь </w:t>
      </w:r>
      <w:r w:rsidRPr="00735ED0">
        <w:rPr>
          <w:rFonts w:ascii="Arial" w:hAnsi="Arial" w:cs="Arial"/>
          <w:sz w:val="20"/>
          <w:szCs w:val="20"/>
        </w:rPr>
        <w:t>нарийвчлан тогтоож, газрын мэдээллийн санд бүртгэн олон нийтэд мэдээлэх талаар холбогдох арга хэмжээ авахыг Газар зохион байгуулалт, геодези, зураг зүйн газар (Ц.Ганхүү), бүх шатны Засаг дарга нарт;</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б/ аймаг, нийслэлийн газар зохион байгуулалтын ерөн</w:t>
      </w:r>
      <w:r w:rsidRPr="00735ED0">
        <w:rPr>
          <w:rFonts w:ascii="Arial" w:hAnsi="Arial" w:cs="Arial"/>
          <w:sz w:val="20"/>
          <w:szCs w:val="20"/>
        </w:rPr>
        <w:t>хий төлөвлөгөөг улсын газар зохион байгуулалтын ерөнхий төлөвлөгөөнд нийцүүлэн боловсруулж, шинэчлэн батлуулах талаар шуурхай арга хэмжээ авч ажиллан газар зохион байгуулалтын зураг, схем, техник, эдийн засгийн үндэслэлийг боловсруулж дуусах хүртэлх хугаца</w:t>
      </w:r>
      <w:r w:rsidRPr="00735ED0">
        <w:rPr>
          <w:rFonts w:ascii="Arial" w:hAnsi="Arial" w:cs="Arial"/>
          <w:sz w:val="20"/>
          <w:szCs w:val="20"/>
        </w:rPr>
        <w:t>анд улсын газар зохион байгуулалтын ерөнхий төлөвлөгөөнд тусгагдсан төсөл, арга хэмжээ хэрэгжих газарт бусдад газар өмчлүүлэх, эзэмшүүлэх, ашиглуулах шийдвэр гаргахгүй байхыг аймаг, нийслэл, сум, дүүргийн Засаг дарга нарт үүрэг болгож, энэ чиглэлээр мэргэж</w:t>
      </w:r>
      <w:r w:rsidRPr="00735ED0">
        <w:rPr>
          <w:rFonts w:ascii="Arial" w:hAnsi="Arial" w:cs="Arial"/>
          <w:sz w:val="20"/>
          <w:szCs w:val="20"/>
        </w:rPr>
        <w:t>ил, арга зүйн дэмжлэг үзүүлэн хяналт тавьж ажиллахыг Газар зохион байгуулалт, геодези, зураг зүйн газар (Ц.Ганхүү)-т;</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в/ газрын нэгдмэл сангийн үндсэн ангилал тогтоох асуудлыг 2019 оны      I улиралд багтаан Засгийн газарт оруулан шийдвэрлүүлэх, цааш</w:t>
      </w:r>
      <w:r w:rsidRPr="00735ED0">
        <w:rPr>
          <w:rFonts w:ascii="Arial" w:hAnsi="Arial" w:cs="Arial"/>
          <w:sz w:val="20"/>
          <w:szCs w:val="20"/>
        </w:rPr>
        <w:t>ид ангилал шилжүүлэх ажлыг зохион байгуулж ажиллахыг Барилга, хот байгуулалтын сайд Х.</w:t>
      </w:r>
      <w:proofErr w:type="spellStart"/>
      <w:r w:rsidRPr="00735ED0">
        <w:rPr>
          <w:rFonts w:ascii="Arial" w:hAnsi="Arial" w:cs="Arial"/>
          <w:sz w:val="20"/>
          <w:szCs w:val="20"/>
        </w:rPr>
        <w:t>Баделханд</w:t>
      </w:r>
      <w:proofErr w:type="spellEnd"/>
      <w:r w:rsidRPr="00735ED0">
        <w:rPr>
          <w:rFonts w:ascii="Arial" w:hAnsi="Arial" w:cs="Arial"/>
          <w:sz w:val="20"/>
          <w:szCs w:val="20"/>
        </w:rPr>
        <w:t>;</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г/ улсын газар зохион байгуулалтын ерөнхий төлөвлөгөөний хэрэгжилтийг салбар хооронд уялдуулан зохицуулахыг Газрын шинэтгэлийн үндэсний хороо (Ө.Энхтүвши</w:t>
      </w:r>
      <w:r w:rsidRPr="00735ED0">
        <w:rPr>
          <w:rFonts w:ascii="Arial" w:hAnsi="Arial" w:cs="Arial"/>
          <w:sz w:val="20"/>
          <w:szCs w:val="20"/>
        </w:rPr>
        <w:t>н)-нд;</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lastRenderedPageBreak/>
        <w:t>4. Улсын газар зохион байгуулалтын ерөнхий төлөвлөгөөний хэрэгжилтийн явц, үр дүнгийн талаар жил бүрийн I улиралд багтаан Засгийн газарт танилцуулж байхыг Барилга, хот байгуулалтын сайд Х.</w:t>
      </w:r>
      <w:proofErr w:type="spellStart"/>
      <w:r w:rsidRPr="00735ED0">
        <w:rPr>
          <w:rFonts w:ascii="Arial" w:hAnsi="Arial" w:cs="Arial"/>
          <w:sz w:val="20"/>
          <w:szCs w:val="20"/>
        </w:rPr>
        <w:t>Баделханд</w:t>
      </w:r>
      <w:proofErr w:type="spellEnd"/>
      <w:r w:rsidRPr="00735ED0">
        <w:rPr>
          <w:rFonts w:ascii="Arial" w:hAnsi="Arial" w:cs="Arial"/>
          <w:sz w:val="20"/>
          <w:szCs w:val="20"/>
        </w:rPr>
        <w:t xml:space="preserve"> даалгасугай.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 xml:space="preserve">5. Энэ тогтоол гарсантай холбогдуулан </w:t>
      </w:r>
      <w:r w:rsidRPr="00735ED0">
        <w:rPr>
          <w:rFonts w:ascii="Arial" w:hAnsi="Arial" w:cs="Arial"/>
          <w:sz w:val="20"/>
          <w:szCs w:val="20"/>
        </w:rPr>
        <w:t>“Ерөнхий төлөвлөгөө батлах тухай” (Улсын газар зохион байгуулалтын ерөнхий төлөвлөгөө) Засгийн газрын 2003 оны 12 дугаар сарын 24-ний өдрийн 264 дүгээр тогтоолыг хүчингүй болсонд тооцсугай.</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Монгол Улсын Ерөнхий сайд                                         </w:t>
      </w:r>
      <w:r w:rsidRPr="00735ED0">
        <w:rPr>
          <w:rFonts w:ascii="Arial" w:hAnsi="Arial" w:cs="Arial"/>
          <w:sz w:val="20"/>
          <w:szCs w:val="20"/>
        </w:rPr>
        <w:t xml:space="preserve">   У.ХҮРЭЛСҮХ      </w:t>
      </w:r>
    </w:p>
    <w:p w:rsidR="00000000" w:rsidRPr="00735ED0" w:rsidRDefault="00BB7F11">
      <w:pPr>
        <w:pStyle w:val="NormalWeb"/>
        <w:ind w:firstLine="720"/>
        <w:divId w:val="1105879275"/>
        <w:rPr>
          <w:rFonts w:ascii="Arial" w:hAnsi="Arial" w:cs="Arial"/>
          <w:sz w:val="20"/>
          <w:szCs w:val="20"/>
        </w:rPr>
      </w:pPr>
      <w:r w:rsidRPr="00735ED0">
        <w:rPr>
          <w:rFonts w:ascii="Arial" w:hAnsi="Arial" w:cs="Arial"/>
          <w:sz w:val="20"/>
          <w:szCs w:val="20"/>
        </w:rPr>
        <w:t>Барилга, хот байгуулалтын сайд                                      Х.</w:t>
      </w:r>
      <w:proofErr w:type="spellStart"/>
      <w:r w:rsidRPr="00735ED0">
        <w:rPr>
          <w:rFonts w:ascii="Arial" w:hAnsi="Arial" w:cs="Arial"/>
          <w:sz w:val="20"/>
          <w:szCs w:val="20"/>
        </w:rPr>
        <w:t>БАДЕЛХАН</w:t>
      </w:r>
      <w:proofErr w:type="spellEnd"/>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jc w:val="right"/>
        <w:divId w:val="1105879275"/>
      </w:pPr>
      <w:r w:rsidRPr="00735ED0">
        <w:lastRenderedPageBreak/>
        <w:t>Засгийн газрын 2018 оны 384 дүгээр</w:t>
      </w:r>
      <w:r w:rsidRPr="00735ED0">
        <w:br/>
        <w:t>                                       тогтоолын хавсралт</w:t>
      </w:r>
    </w:p>
    <w:p w:rsidR="00000000" w:rsidRPr="00735ED0" w:rsidRDefault="00BB7F11">
      <w:pPr>
        <w:pStyle w:val="NormalWeb"/>
        <w:divId w:val="1105879275"/>
      </w:pPr>
      <w:r w:rsidRPr="00735ED0">
        <w:t> </w:t>
      </w:r>
    </w:p>
    <w:p w:rsidR="00000000" w:rsidRPr="00735ED0" w:rsidRDefault="00BB7F11">
      <w:pPr>
        <w:pStyle w:val="NormalWeb"/>
        <w:jc w:val="center"/>
        <w:divId w:val="1105879275"/>
      </w:pPr>
      <w:r w:rsidRPr="00735ED0">
        <w:rPr>
          <w:rStyle w:val="Strong"/>
        </w:rPr>
        <w:t>УЛСЫН ГАЗАР ЗОХИОН БАЙГУУЛАЛТЫН ЕРӨНХИЙ</w:t>
      </w:r>
      <w:r w:rsidRPr="00735ED0">
        <w:rPr>
          <w:b/>
          <w:bCs/>
        </w:rPr>
        <w:br/>
      </w:r>
      <w:r w:rsidRPr="00735ED0">
        <w:rPr>
          <w:rStyle w:val="Strong"/>
        </w:rPr>
        <w:t>ТӨЛӨВЛӨГӨӨНИЙ БАРИМТ БИЧГИЙН БҮРДЭЛ</w:t>
      </w:r>
    </w:p>
    <w:p w:rsidR="00000000" w:rsidRPr="00735ED0" w:rsidRDefault="00BB7F11">
      <w:pPr>
        <w:pStyle w:val="NormalWeb"/>
        <w:jc w:val="center"/>
        <w:divId w:val="1105879275"/>
      </w:pPr>
      <w:r w:rsidRPr="00735ED0">
        <w:br/>
      </w:r>
      <w:r w:rsidRPr="00735ED0">
        <w:rPr>
          <w:rStyle w:val="Strong"/>
        </w:rPr>
        <w:t>Нэг. Бичиглэлийн материал:</w:t>
      </w:r>
    </w:p>
    <w:p w:rsidR="00000000" w:rsidRPr="00735ED0" w:rsidRDefault="00BB7F11">
      <w:pPr>
        <w:pStyle w:val="NormalWeb"/>
        <w:divId w:val="1105879275"/>
      </w:pPr>
      <w:r w:rsidRPr="00735ED0">
        <w:t> </w:t>
      </w:r>
    </w:p>
    <w:p w:rsidR="00000000" w:rsidRPr="00735ED0" w:rsidRDefault="00BB7F11">
      <w:pPr>
        <w:pStyle w:val="NormalWeb"/>
        <w:divId w:val="1105879275"/>
      </w:pPr>
      <w:r w:rsidRPr="00735ED0">
        <w:t>I боть. Улсын газар зохион байгуулалтын ерөнхий төлөвлөгөөний ерөнхий хэсэг           193 хуудас</w:t>
      </w:r>
      <w:r w:rsidRPr="00735ED0">
        <w:br/>
        <w:t>II боть. Бүрэлдэхүүн хэсэг-1: Хөдөө аж ахуйн салбарын хөгжлийн чиг хандлага, хөдөө аж ахуйн г</w:t>
      </w:r>
      <w:r w:rsidRPr="00735ED0">
        <w:t>азрын улсын газар зохион байгуулалтын ерөнхий төлөвлөгөө         330 хуудас</w:t>
      </w:r>
      <w:r w:rsidRPr="00735ED0">
        <w:br/>
        <w:t xml:space="preserve">III боть. Бүрэлдэхүүн хэсэг-2: Хотжилт, хот, суурин, үйлдвэр, уурхайн хөгжлийн чиг хандлага, хот тосгон, бусад суурины газрын улсын газар зохион байгуулалтын ерөнхий төлөвлөгөө    </w:t>
      </w:r>
      <w:r w:rsidRPr="00735ED0">
        <w:t>        354 хуудас</w:t>
      </w:r>
    </w:p>
    <w:p w:rsidR="00000000" w:rsidRPr="00735ED0" w:rsidRDefault="00BB7F11">
      <w:pPr>
        <w:pStyle w:val="NormalWeb"/>
        <w:divId w:val="1105879275"/>
      </w:pPr>
      <w:r w:rsidRPr="00735ED0">
        <w:t>IY боть. Бүрэлдэхүүн хэсэг-3: Аялал жуулчлалын хөгжлийн чиг хандлага, аялал жуулчлалын бүс нутгийн улсын газар зохион байгуулалтын ерөнхий төлөвлөгөө            129 хуудас</w:t>
      </w:r>
    </w:p>
    <w:p w:rsidR="00000000" w:rsidRPr="00735ED0" w:rsidRDefault="00BB7F11">
      <w:pPr>
        <w:pStyle w:val="NormalWeb"/>
        <w:divId w:val="1105879275"/>
      </w:pPr>
      <w:r w:rsidRPr="00735ED0">
        <w:t>Y боть. Бүрэлдэхүүн хэсэг-4: Дэд бүтцийн хөгжлийн чиг хандлага, з</w:t>
      </w:r>
      <w:r w:rsidRPr="00735ED0">
        <w:t>ам, шугам сүлжээний газрын улсын газар зохион байгуулалтын ерөнхий төлөвлөгөө             187 хуудас</w:t>
      </w:r>
    </w:p>
    <w:p w:rsidR="00000000" w:rsidRPr="00735ED0" w:rsidRDefault="00BB7F11">
      <w:pPr>
        <w:pStyle w:val="NormalWeb"/>
        <w:divId w:val="1105879275"/>
      </w:pPr>
      <w:r w:rsidRPr="00735ED0">
        <w:t>YI боть. Бүрэлдэхүүн хэсэг-5: Ойн салбарын хөгжлийн чиг хандлага, ойн сан бүхий газрын улсын газар зохион байгуулалтын ерөнхий төлөвлөгөө                 6</w:t>
      </w:r>
      <w:r w:rsidRPr="00735ED0">
        <w:t>4 хуудас</w:t>
      </w:r>
    </w:p>
    <w:p w:rsidR="00000000" w:rsidRPr="00735ED0" w:rsidRDefault="00BB7F11">
      <w:pPr>
        <w:pStyle w:val="NormalWeb"/>
        <w:divId w:val="1105879275"/>
      </w:pPr>
      <w:r w:rsidRPr="00735ED0">
        <w:t>YII боть. Бүрэлдэхүүн хэсэг-6: Усны салбарын хөгжлийн чиг хандлага, усны сан бүхий газрын улсын газар зохион байгуулалтын ерөнхий төлөвлөгөө                  112 хуудас</w:t>
      </w:r>
    </w:p>
    <w:p w:rsidR="00000000" w:rsidRPr="00735ED0" w:rsidRDefault="00BB7F11">
      <w:pPr>
        <w:pStyle w:val="NormalWeb"/>
        <w:divId w:val="1105879275"/>
      </w:pPr>
      <w:r w:rsidRPr="00735ED0">
        <w:t>YIII боть. Улсын тусгай хэрэгцээний газрын улсын газар зохион байгуулалтын ерө</w:t>
      </w:r>
      <w:r w:rsidRPr="00735ED0">
        <w:t>нхий төлөвлөгөө             115 хуудас</w:t>
      </w:r>
    </w:p>
    <w:p w:rsidR="00000000" w:rsidRPr="00735ED0" w:rsidRDefault="00BB7F11">
      <w:pPr>
        <w:pStyle w:val="NormalWeb"/>
        <w:jc w:val="center"/>
        <w:divId w:val="1105879275"/>
      </w:pPr>
      <w:r w:rsidRPr="00735ED0">
        <w:rPr>
          <w:rStyle w:val="Strong"/>
        </w:rPr>
        <w:t>Хоёр. Зураглалын материал:</w:t>
      </w:r>
    </w:p>
    <w:p w:rsidR="00000000" w:rsidRPr="00735ED0" w:rsidRDefault="00BB7F11">
      <w:pPr>
        <w:pStyle w:val="NormalWeb"/>
        <w:divId w:val="1105879275"/>
      </w:pPr>
      <w:r w:rsidRPr="00735ED0">
        <w:t xml:space="preserve">1. Улсын газар зохион байгуулалтын ерөнхий төлөвлөгөөний бүрэлдэхүүн хэсэг тус бүрийн схем зураг бүхий </w:t>
      </w:r>
      <w:proofErr w:type="spellStart"/>
      <w:r w:rsidRPr="00735ED0">
        <w:t>каталоги</w:t>
      </w:r>
      <w:proofErr w:type="spellEnd"/>
      <w:r w:rsidRPr="00735ED0">
        <w:t>                  87 хуудас</w:t>
      </w:r>
    </w:p>
    <w:p w:rsidR="00000000" w:rsidRPr="00735ED0" w:rsidRDefault="00BB7F11">
      <w:pPr>
        <w:pStyle w:val="NormalWeb"/>
        <w:divId w:val="1105879275"/>
      </w:pPr>
      <w:r w:rsidRPr="00735ED0">
        <w:t>2. Улсын газар зохион байгуулалтын ерөнхий төлөвлөг</w:t>
      </w:r>
      <w:r w:rsidRPr="00735ED0">
        <w:t>өөний</w:t>
      </w:r>
      <w:r w:rsidRPr="00735ED0">
        <w:t xml:space="preserve"> байр зүйн зураг M1: 2 000 000                 10 ширхэг</w:t>
      </w:r>
    </w:p>
    <w:p w:rsidR="00000000" w:rsidRPr="00735ED0" w:rsidRDefault="00BB7F11">
      <w:pPr>
        <w:pStyle w:val="NormalWeb"/>
        <w:divId w:val="1105879275"/>
      </w:pPr>
      <w:r w:rsidRPr="00735ED0">
        <w:t> </w:t>
      </w:r>
    </w:p>
    <w:p w:rsidR="00000000" w:rsidRPr="00735ED0" w:rsidRDefault="00BB7F11">
      <w:pPr>
        <w:pStyle w:val="NormalWeb"/>
        <w:divId w:val="1105879275"/>
      </w:pPr>
      <w:r w:rsidRPr="00735ED0">
        <w:lastRenderedPageBreak/>
        <w:t>                                                             -----о0о-----</w:t>
      </w: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000000" w:rsidRPr="00735ED0" w:rsidRDefault="00BB7F11">
      <w:pPr>
        <w:pStyle w:val="NormalWeb"/>
        <w:ind w:firstLine="720"/>
        <w:divId w:val="1105879275"/>
        <w:rPr>
          <w:rFonts w:ascii="Arial" w:hAnsi="Arial" w:cs="Arial"/>
          <w:sz w:val="20"/>
          <w:szCs w:val="20"/>
        </w:rPr>
      </w:pPr>
    </w:p>
    <w:p w:rsidR="00BB7F11" w:rsidRPr="00735ED0" w:rsidRDefault="00BB7F11">
      <w:pPr>
        <w:pStyle w:val="NormalWeb"/>
        <w:ind w:firstLine="720"/>
        <w:divId w:val="1105879275"/>
        <w:rPr>
          <w:rFonts w:ascii="Arial" w:hAnsi="Arial" w:cs="Arial"/>
          <w:sz w:val="20"/>
          <w:szCs w:val="20"/>
        </w:rPr>
      </w:pPr>
    </w:p>
    <w:sectPr w:rsidR="00BB7F11" w:rsidRPr="00735ED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35ED0"/>
    <w:rsid w:val="00735ED0"/>
    <w:rsid w:val="00BB7F1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79275">
      <w:marLeft w:val="0"/>
      <w:marRight w:val="0"/>
      <w:marTop w:val="0"/>
      <w:marBottom w:val="0"/>
      <w:divBdr>
        <w:top w:val="none" w:sz="0" w:space="0" w:color="auto"/>
        <w:left w:val="none" w:sz="0" w:space="0" w:color="auto"/>
        <w:bottom w:val="none" w:sz="0" w:space="0" w:color="auto"/>
        <w:right w:val="none" w:sz="0" w:space="0" w:color="auto"/>
      </w:divBdr>
    </w:div>
    <w:div w:id="1179004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2019-02-21T01:11:00Z</dcterms:created>
  <dcterms:modified xsi:type="dcterms:W3CDTF">2019-02-21T01:11:00Z</dcterms:modified>
</cp:coreProperties>
</file>