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C32CC">
      <w:pPr>
        <w:jc w:val="center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571500" cy="1162050"/>
            <wp:effectExtent l="0" t="0" r="0" b="0"/>
            <wp:docPr id="1" name="Picture 1" descr="Description: Агаарын чанарыг сайжруулах бүсийг шинэчлэн тогтоох тух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Агаарын чанарыг сайжруулах бүсийг шинэчлэн тогтоох тухай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C32CC">
      <w:pPr>
        <w:spacing w:after="240"/>
        <w:rPr>
          <w:rFonts w:ascii="Arial" w:eastAsia="Times New Roman" w:hAnsi="Arial" w:cs="Arial"/>
          <w:sz w:val="20"/>
          <w:szCs w:val="20"/>
        </w:rPr>
      </w:pPr>
    </w:p>
    <w:p w:rsidR="00000000" w:rsidRDefault="00FC32CC">
      <w:pPr>
        <w:jc w:val="center"/>
        <w:divId w:val="1149328298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БАЙГАЛЬ ОРЧИН, АЯЛАЛ ЖУУЛЧЛАЛЫН САЙД, НИЙСЛЭЛИЙН ЗАСАГ ДАРГЫН ХАМТАРСАН ТУШААЛ, ЗАХИРАМЖ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915"/>
        <w:gridCol w:w="2900"/>
        <w:gridCol w:w="2915"/>
      </w:tblGrid>
      <w:tr w:rsidR="00000000"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32C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2017 оны 1 дүгээр сарын 10-ны өдөр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32C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32CC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Улаанбаатар хот</w:t>
            </w:r>
          </w:p>
        </w:tc>
      </w:tr>
    </w:tbl>
    <w:p w:rsidR="00000000" w:rsidRDefault="00FC32CC">
      <w:pPr>
        <w:rPr>
          <w:rFonts w:ascii="Arial" w:eastAsia="Times New Roman" w:hAnsi="Arial" w:cs="Arial"/>
          <w:sz w:val="20"/>
          <w:szCs w:val="20"/>
        </w:rPr>
      </w:pPr>
    </w:p>
    <w:p w:rsidR="00000000" w:rsidRDefault="00FC32CC">
      <w:pPr>
        <w:pStyle w:val="NormalWeb"/>
        <w:ind w:firstLine="1440"/>
        <w:divId w:val="18811644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Дугаар А04/-А/19</w:t>
      </w:r>
    </w:p>
    <w:p w:rsidR="00000000" w:rsidRDefault="00FC32CC">
      <w:pPr>
        <w:jc w:val="center"/>
        <w:divId w:val="1881164499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Агаарын чанарыг сайжруулах бүсийг </w:t>
      </w:r>
      <w:r>
        <w:rPr>
          <w:rFonts w:ascii="Arial" w:eastAsia="Times New Roman" w:hAnsi="Arial" w:cs="Arial"/>
          <w:b/>
          <w:bCs/>
          <w:sz w:val="20"/>
          <w:szCs w:val="20"/>
        </w:rPr>
        <w:t>шинэчлэн тогтоох тухай</w:t>
      </w:r>
    </w:p>
    <w:p w:rsidR="00000000" w:rsidRDefault="00FC32CC">
      <w:pPr>
        <w:pStyle w:val="NormalWeb"/>
        <w:ind w:firstLine="720"/>
        <w:divId w:val="18811644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Монгол Улсын Засгийн газрын тухай хуулийн 24 дүгээр зүйлийн 2 дахь хэсэг, Монгол Улсын Засаг захиргаа, нутаг дэвсгэрийн нэгж, түүний удирдлагын тухай хуулийн 29 дүгээр зүйлийн 29,2 дахь хэсэг, Агаарын тухай хуулийн 15 дугаар зүйлийн </w:t>
      </w:r>
      <w:r>
        <w:rPr>
          <w:rFonts w:ascii="Arial" w:hAnsi="Arial" w:cs="Arial"/>
          <w:sz w:val="20"/>
          <w:szCs w:val="20"/>
        </w:rPr>
        <w:t>15.1, 15.3-т  заасныг тус тус үндэслэн ТУШААХ/ЗАХИРАМЖЛАХ НЬ:</w:t>
      </w:r>
    </w:p>
    <w:p w:rsidR="00000000" w:rsidRDefault="00FC32CC">
      <w:pPr>
        <w:pStyle w:val="NormalWeb"/>
        <w:ind w:firstLine="720"/>
        <w:divId w:val="18811644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1.Нийслэлийн агаарын чанарыг сайжруулах бүсийг 1 дүгээр, уг бүсэд мөрдөх журмыг 2 дугаар хавсралт ёсоор тус тус шинэчлэн баталсугай.</w:t>
      </w:r>
    </w:p>
    <w:p w:rsidR="00000000" w:rsidRDefault="00FC32CC">
      <w:pPr>
        <w:pStyle w:val="NormalWeb"/>
        <w:ind w:firstLine="720"/>
        <w:divId w:val="18811644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2.Нийслэлийн агаарын чанарыг сайжруулах бүсийг шинэчлэн тогто</w:t>
      </w:r>
      <w:r>
        <w:rPr>
          <w:rFonts w:ascii="Arial" w:hAnsi="Arial" w:cs="Arial"/>
          <w:sz w:val="20"/>
          <w:szCs w:val="20"/>
        </w:rPr>
        <w:t>осон талаар хэвлэл мэдээллийн хэрэгслээр олон нийтэд зарлан мэдээлэхийг Байгаль орчин, аялал жуулчлалын яамны Хэвлэл мэдээллийн алба /Т.Бүдээхүү/, Нийслэлийн Засаг даргын Тамгын газрын Хэвлэл мэдээлэл, олон нийттэй харилцах хэлтэс /Э.Дагиймаа/ болон дүүргү</w:t>
      </w:r>
      <w:r>
        <w:rPr>
          <w:rFonts w:ascii="Arial" w:hAnsi="Arial" w:cs="Arial"/>
          <w:sz w:val="20"/>
          <w:szCs w:val="20"/>
        </w:rPr>
        <w:t>үдийн</w:t>
      </w:r>
      <w:r>
        <w:rPr>
          <w:rFonts w:ascii="Arial" w:hAnsi="Arial" w:cs="Arial"/>
          <w:sz w:val="20"/>
          <w:szCs w:val="20"/>
        </w:rPr>
        <w:t xml:space="preserve"> Засаг дарга нарт тус тус даалгасугай.</w:t>
      </w:r>
    </w:p>
    <w:p w:rsidR="00000000" w:rsidRDefault="00FC32CC">
      <w:pPr>
        <w:pStyle w:val="NormalWeb"/>
        <w:ind w:firstLine="720"/>
        <w:divId w:val="18811644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3.Энэ хамтарсан тушаал, захирамж гарсантай холбогдуулан “Агаарын чанарыг сайжруулах бүсийг шинэчлэн тогтоох тухай” Байгаль орчин, ногоон хөгжил аялал жуулчлалын сайд /хуучин нэрээр/, Нийслэлийн Засаг даргын 2015 </w:t>
      </w:r>
      <w:r>
        <w:rPr>
          <w:rFonts w:ascii="Arial" w:hAnsi="Arial" w:cs="Arial"/>
          <w:sz w:val="20"/>
          <w:szCs w:val="20"/>
        </w:rPr>
        <w:t>оны 12 дугаар сарын 23-ны өдрийн хамтарсан А/434,А/989 дүгээр тушаал, захирамжийг хүчингүй болсонд тооцсугай.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3"/>
        <w:gridCol w:w="3877"/>
      </w:tblGrid>
      <w:tr w:rsidR="00000000">
        <w:trPr>
          <w:divId w:val="1881164499"/>
          <w:trHeight w:val="2320"/>
          <w:tblCellSpacing w:w="0" w:type="dxa"/>
        </w:trPr>
        <w:tc>
          <w:tcPr>
            <w:tcW w:w="7320" w:type="dxa"/>
            <w:vAlign w:val="center"/>
            <w:hideMark/>
          </w:tcPr>
          <w:p w:rsidR="00000000" w:rsidRDefault="00FC32C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БАЙГАЛЬ ОРЧИН, АЯЛАЛ ЖУУЛЧЛАЛЫН САЙД     Д.ОЮУНХОРОЛ</w:t>
            </w:r>
          </w:p>
        </w:tc>
        <w:tc>
          <w:tcPr>
            <w:tcW w:w="5420" w:type="dxa"/>
            <w:vAlign w:val="center"/>
            <w:hideMark/>
          </w:tcPr>
          <w:p w:rsidR="00000000" w:rsidRDefault="00FC32C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НИЙСЛЭЛИЙН ЗАСАГ ДАРГА БӨГӨӨД УЛААНБААТАР ХОТЫН ЗАХИРАГЧ  С.БАТБОЛД</w:t>
            </w:r>
          </w:p>
        </w:tc>
      </w:tr>
    </w:tbl>
    <w:p w:rsidR="00000000" w:rsidRDefault="00FC32CC">
      <w:pPr>
        <w:pStyle w:val="NormalWeb"/>
        <w:ind w:firstLine="720"/>
        <w:divId w:val="18811644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000000" w:rsidRDefault="00FC32CC">
      <w:pPr>
        <w:pStyle w:val="NormalWeb"/>
        <w:jc w:val="right"/>
        <w:divId w:val="1881164499"/>
      </w:pPr>
      <w:r>
        <w:lastRenderedPageBreak/>
        <w:t>Байгаль орчин, аялал жуулчлалын сайд, Нийслэлийн Засаг даргын</w:t>
      </w:r>
    </w:p>
    <w:p w:rsidR="00000000" w:rsidRDefault="00FC32CC">
      <w:pPr>
        <w:pStyle w:val="NormalWeb"/>
        <w:jc w:val="right"/>
        <w:divId w:val="1881164499"/>
      </w:pPr>
      <w:r>
        <w:t>2017 оны А04/-А/19 дүгээр хамтарсан тушаал/захирамжийн</w:t>
      </w:r>
    </w:p>
    <w:p w:rsidR="00000000" w:rsidRDefault="00FC32CC">
      <w:pPr>
        <w:pStyle w:val="NormalWeb"/>
        <w:jc w:val="right"/>
        <w:divId w:val="1881164499"/>
      </w:pPr>
      <w:r>
        <w:t>1 дүгээр хавсралт</w:t>
      </w:r>
    </w:p>
    <w:p w:rsidR="00000000" w:rsidRDefault="00FC32CC">
      <w:pPr>
        <w:pStyle w:val="NormalWeb"/>
        <w:divId w:val="1881164499"/>
      </w:pPr>
      <w:r>
        <w:t> </w:t>
      </w:r>
    </w:p>
    <w:p w:rsidR="00000000" w:rsidRDefault="00FC32CC">
      <w:pPr>
        <w:pStyle w:val="NormalWeb"/>
        <w:jc w:val="center"/>
        <w:divId w:val="1881164499"/>
      </w:pPr>
      <w:r>
        <w:rPr>
          <w:rStyle w:val="Strong"/>
        </w:rPr>
        <w:t xml:space="preserve">НИЙСЛЭЛИЙН АГААРЫН ЧАНАРЫГ </w:t>
      </w:r>
    </w:p>
    <w:p w:rsidR="00000000" w:rsidRDefault="00FC32CC">
      <w:pPr>
        <w:pStyle w:val="NormalWeb"/>
        <w:jc w:val="center"/>
        <w:divId w:val="1881164499"/>
      </w:pPr>
      <w:r>
        <w:rPr>
          <w:rStyle w:val="Strong"/>
        </w:rPr>
        <w:t>САЙЖРУУЛАХ БҮС</w:t>
      </w:r>
      <w:r>
        <w:br/>
        <w:t> </w:t>
      </w:r>
    </w:p>
    <w:tbl>
      <w:tblPr>
        <w:tblW w:w="10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174"/>
        <w:gridCol w:w="4620"/>
        <w:gridCol w:w="2040"/>
        <w:gridCol w:w="2280"/>
        <w:gridCol w:w="2400"/>
      </w:tblGrid>
      <w:tr w:rsidR="00000000">
        <w:trPr>
          <w:divId w:val="1881164499"/>
          <w:trHeight w:val="1800"/>
          <w:tblCellSpacing w:w="0" w:type="dxa"/>
        </w:trPr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32CC">
            <w:pPr>
              <w:pStyle w:val="NormalWeb"/>
              <w:jc w:val="center"/>
            </w:pPr>
            <w:r>
              <w:rPr>
                <w:rStyle w:val="Strong"/>
              </w:rPr>
              <w:t>Дүүрэг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32CC">
            <w:pPr>
              <w:pStyle w:val="NormalWeb"/>
              <w:jc w:val="center"/>
            </w:pPr>
            <w:r>
              <w:rPr>
                <w:rStyle w:val="Strong"/>
              </w:rPr>
              <w:t>1 дүгээр бүс</w:t>
            </w:r>
          </w:p>
          <w:p w:rsidR="00000000" w:rsidRDefault="00FC32CC">
            <w:pPr>
              <w:pStyle w:val="NormalWeb"/>
              <w:jc w:val="center"/>
            </w:pPr>
            <w:r>
              <w:rPr>
                <w:rStyle w:val="Strong"/>
              </w:rPr>
              <w:t>/Хороо/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32CC">
            <w:pPr>
              <w:pStyle w:val="NormalWeb"/>
              <w:jc w:val="center"/>
            </w:pPr>
            <w:r>
              <w:rPr>
                <w:rStyle w:val="Strong"/>
              </w:rPr>
              <w:t xml:space="preserve">2 дугаар бүс  </w:t>
            </w:r>
          </w:p>
          <w:p w:rsidR="00000000" w:rsidRDefault="00FC32CC">
            <w:pPr>
              <w:pStyle w:val="NormalWeb"/>
              <w:jc w:val="center"/>
            </w:pPr>
            <w:r>
              <w:rPr>
                <w:rStyle w:val="Strong"/>
              </w:rPr>
              <w:t>/Хороо/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32CC">
            <w:pPr>
              <w:pStyle w:val="NormalWeb"/>
              <w:jc w:val="center"/>
            </w:pPr>
            <w:r>
              <w:rPr>
                <w:rStyle w:val="Strong"/>
              </w:rPr>
              <w:t>3 дугаар бүс</w:t>
            </w:r>
          </w:p>
          <w:p w:rsidR="00000000" w:rsidRDefault="00FC32CC">
            <w:pPr>
              <w:pStyle w:val="NormalWeb"/>
              <w:jc w:val="center"/>
            </w:pPr>
            <w:r>
              <w:rPr>
                <w:rStyle w:val="Strong"/>
              </w:rPr>
              <w:t>/Хороо/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32CC">
            <w:pPr>
              <w:pStyle w:val="NormalWeb"/>
              <w:jc w:val="center"/>
            </w:pPr>
            <w:r>
              <w:rPr>
                <w:rStyle w:val="Strong"/>
              </w:rPr>
              <w:t>4 дүгээр бүс</w:t>
            </w:r>
          </w:p>
          <w:p w:rsidR="00000000" w:rsidRDefault="00FC32CC">
            <w:pPr>
              <w:pStyle w:val="NormalWeb"/>
              <w:jc w:val="center"/>
            </w:pPr>
            <w:r>
              <w:rPr>
                <w:rStyle w:val="Strong"/>
              </w:rPr>
              <w:t>/Хороо/</w:t>
            </w:r>
          </w:p>
        </w:tc>
      </w:tr>
      <w:tr w:rsidR="00000000">
        <w:trPr>
          <w:divId w:val="1881164499"/>
          <w:trHeight w:val="1840"/>
          <w:tblCellSpacing w:w="0" w:type="dxa"/>
        </w:trPr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32CC">
            <w:pPr>
              <w:pStyle w:val="NormalWeb"/>
              <w:jc w:val="center"/>
            </w:pPr>
            <w:r>
              <w:t> </w:t>
            </w:r>
          </w:p>
          <w:p w:rsidR="00000000" w:rsidRDefault="00FC32CC">
            <w:pPr>
              <w:pStyle w:val="NormalWeb"/>
              <w:jc w:val="center"/>
            </w:pPr>
            <w:r>
              <w:t> </w:t>
            </w:r>
          </w:p>
          <w:p w:rsidR="00000000" w:rsidRDefault="00FC32CC">
            <w:pPr>
              <w:pStyle w:val="NormalWeb"/>
              <w:jc w:val="center"/>
            </w:pPr>
            <w:r>
              <w:t>Сонгино-хайрхан</w:t>
            </w:r>
          </w:p>
          <w:p w:rsidR="00000000" w:rsidRDefault="00FC32C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32CC">
            <w:pPr>
              <w:pStyle w:val="NormalWeb"/>
              <w:jc w:val="center"/>
            </w:pPr>
            <w:r>
              <w:t>2,3,4,5,6,7,8,9,10,11,19,  23,24,25,26,27,28,30,</w:t>
            </w:r>
          </w:p>
          <w:p w:rsidR="00000000" w:rsidRDefault="00FC32CC">
            <w:pPr>
              <w:pStyle w:val="NormalWeb"/>
              <w:jc w:val="center"/>
            </w:pPr>
            <w:r>
              <w:t>31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32CC">
            <w:pPr>
              <w:pStyle w:val="NormalWeb"/>
              <w:jc w:val="center"/>
            </w:pPr>
            <w:r>
              <w:t>1,20,21,22,32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32C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32CC">
            <w:pPr>
              <w:pStyle w:val="NormalWeb"/>
              <w:jc w:val="center"/>
            </w:pPr>
            <w:r>
              <w:t>12,13,14,15,16,17,18,29</w:t>
            </w:r>
          </w:p>
        </w:tc>
      </w:tr>
      <w:tr w:rsidR="00000000">
        <w:trPr>
          <w:divId w:val="1881164499"/>
          <w:trHeight w:val="900"/>
          <w:tblCellSpacing w:w="0" w:type="dxa"/>
        </w:trPr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32CC">
            <w:pPr>
              <w:pStyle w:val="NormalWeb"/>
              <w:jc w:val="center"/>
            </w:pPr>
            <w:r>
              <w:t>Баянзүрх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32CC">
            <w:pPr>
              <w:pStyle w:val="NormalWeb"/>
              <w:jc w:val="center"/>
            </w:pPr>
            <w:r>
              <w:t>2,4,5,9,17,19, 20, 21,24, 27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32CC">
            <w:pPr>
              <w:pStyle w:val="NormalWeb"/>
              <w:jc w:val="center"/>
            </w:pPr>
            <w:r>
              <w:t>8,10,11,12,13,14,16, 23,28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32C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32CC">
            <w:pPr>
              <w:pStyle w:val="NormalWeb"/>
              <w:jc w:val="center"/>
            </w:pPr>
            <w:r>
              <w:t>1, 3 ,6,7, 15, 18, 25, 26</w:t>
            </w:r>
          </w:p>
        </w:tc>
      </w:tr>
      <w:tr w:rsidR="00000000">
        <w:trPr>
          <w:divId w:val="1881164499"/>
          <w:trHeight w:val="900"/>
          <w:tblCellSpacing w:w="0" w:type="dxa"/>
        </w:trPr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32CC">
            <w:pPr>
              <w:pStyle w:val="NormalWeb"/>
              <w:jc w:val="center"/>
            </w:pPr>
            <w:r>
              <w:t>Чингэлтэй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32CC">
            <w:pPr>
              <w:pStyle w:val="NormalWeb"/>
              <w:jc w:val="center"/>
            </w:pPr>
            <w:r>
              <w:t>7,8,9,10,11,12,</w:t>
            </w:r>
          </w:p>
          <w:p w:rsidR="00000000" w:rsidRDefault="00FC32CC">
            <w:pPr>
              <w:pStyle w:val="NormalWeb"/>
              <w:jc w:val="center"/>
            </w:pPr>
            <w:r>
              <w:t>13,14, 15,16,17,18, 19, 20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32C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32C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32CC">
            <w:pPr>
              <w:pStyle w:val="NormalWeb"/>
              <w:jc w:val="center"/>
            </w:pPr>
            <w:r>
              <w:t>1,2,3,4,5,6</w:t>
            </w:r>
          </w:p>
        </w:tc>
      </w:tr>
      <w:tr w:rsidR="00000000">
        <w:trPr>
          <w:divId w:val="1881164499"/>
          <w:trHeight w:val="900"/>
          <w:tblCellSpacing w:w="0" w:type="dxa"/>
        </w:trPr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32CC">
            <w:pPr>
              <w:pStyle w:val="NormalWeb"/>
              <w:jc w:val="center"/>
            </w:pPr>
            <w:r>
              <w:t>Сүхбаатар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32CC">
            <w:pPr>
              <w:pStyle w:val="NormalWeb"/>
              <w:jc w:val="center"/>
            </w:pPr>
            <w:r>
              <w:t>9,10,11,12,13,</w:t>
            </w:r>
          </w:p>
          <w:p w:rsidR="00000000" w:rsidRDefault="00FC32CC">
            <w:pPr>
              <w:pStyle w:val="NormalWeb"/>
              <w:jc w:val="center"/>
            </w:pPr>
            <w:r>
              <w:t>14,15,16, 17,18, 19, 20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32C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32C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32CC">
            <w:pPr>
              <w:pStyle w:val="NormalWeb"/>
              <w:jc w:val="center"/>
            </w:pPr>
            <w:r>
              <w:t>1,2,3,4,5,6,7,8</w:t>
            </w:r>
          </w:p>
        </w:tc>
      </w:tr>
      <w:tr w:rsidR="00000000">
        <w:trPr>
          <w:divId w:val="1881164499"/>
          <w:trHeight w:val="1000"/>
          <w:tblCellSpacing w:w="0" w:type="dxa"/>
        </w:trPr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32CC">
            <w:pPr>
              <w:pStyle w:val="NormalWeb"/>
              <w:jc w:val="center"/>
            </w:pPr>
            <w:r>
              <w:t>Баянгол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32C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32C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32CC">
            <w:pPr>
              <w:pStyle w:val="NormalWeb"/>
              <w:jc w:val="center"/>
            </w:pPr>
            <w:r>
              <w:t>9,10,11,16,20,21,22,23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32CC">
            <w:pPr>
              <w:pStyle w:val="NormalWeb"/>
              <w:jc w:val="center"/>
            </w:pPr>
            <w:r>
              <w:t xml:space="preserve">1,2,3,4,5,6,7,8, </w:t>
            </w:r>
            <w:r>
              <w:t>12,13,14,15,17,18,19</w:t>
            </w:r>
          </w:p>
        </w:tc>
      </w:tr>
      <w:tr w:rsidR="00000000">
        <w:trPr>
          <w:divId w:val="1881164499"/>
          <w:trHeight w:val="900"/>
          <w:tblCellSpacing w:w="0" w:type="dxa"/>
        </w:trPr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32CC">
            <w:pPr>
              <w:pStyle w:val="NormalWeb"/>
              <w:jc w:val="center"/>
            </w:pPr>
            <w:r>
              <w:t>Хан-уул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32C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32CC">
            <w:pPr>
              <w:pStyle w:val="NormalWeb"/>
              <w:jc w:val="center"/>
            </w:pPr>
            <w:r>
              <w:t>4,5,6,7,8,9,10, 11,12, 13, 14, 16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32C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32CC">
            <w:pPr>
              <w:pStyle w:val="NormalWeb"/>
              <w:jc w:val="center"/>
            </w:pPr>
            <w:r>
              <w:t>1,2,3,15,</w:t>
            </w:r>
          </w:p>
        </w:tc>
      </w:tr>
      <w:tr w:rsidR="00000000">
        <w:trPr>
          <w:divId w:val="1881164499"/>
          <w:trHeight w:val="680"/>
          <w:tblCellSpacing w:w="0" w:type="dxa"/>
        </w:trPr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32CC">
            <w:pPr>
              <w:pStyle w:val="NormalWeb"/>
              <w:jc w:val="center"/>
            </w:pPr>
            <w:r>
              <w:rPr>
                <w:rStyle w:val="Strong"/>
              </w:rPr>
              <w:lastRenderedPageBreak/>
              <w:t>Хороодын тоо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32CC">
            <w:pPr>
              <w:pStyle w:val="NormalWeb"/>
              <w:jc w:val="center"/>
            </w:pPr>
            <w:r>
              <w:rPr>
                <w:rStyle w:val="Strong"/>
              </w:rPr>
              <w:t>51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32CC">
            <w:pPr>
              <w:pStyle w:val="NormalWeb"/>
              <w:jc w:val="center"/>
            </w:pPr>
            <w:r>
              <w:rPr>
                <w:rStyle w:val="Strong"/>
              </w:rPr>
              <w:t>21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32CC">
            <w:pPr>
              <w:pStyle w:val="NormalWeb"/>
              <w:jc w:val="center"/>
            </w:pPr>
            <w:r>
              <w:rPr>
                <w:rStyle w:val="Strong"/>
              </w:rPr>
              <w:t>8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32CC">
            <w:pPr>
              <w:pStyle w:val="NormalWeb"/>
              <w:jc w:val="center"/>
            </w:pPr>
            <w:r>
              <w:rPr>
                <w:rStyle w:val="Strong"/>
              </w:rPr>
              <w:t>49</w:t>
            </w:r>
          </w:p>
        </w:tc>
      </w:tr>
    </w:tbl>
    <w:p w:rsidR="00000000" w:rsidRDefault="00FC32CC">
      <w:pPr>
        <w:pStyle w:val="NormalWeb"/>
        <w:divId w:val="1881164499"/>
      </w:pPr>
      <w:r>
        <w:rPr>
          <w:rStyle w:val="Emphasis"/>
          <w:color w:val="0000FF"/>
        </w:rPr>
        <w:t>/БОАЖС, НЗД-ын хамтарсан 2017 оны А/72-А/174 дүгээр тушаалаар нэмэлт, өөрчлөлт орсныг тусгав./</w:t>
      </w:r>
    </w:p>
    <w:p w:rsidR="00000000" w:rsidRDefault="00FC32CC">
      <w:pPr>
        <w:pStyle w:val="NormalWeb"/>
        <w:divId w:val="1881164499"/>
      </w:pPr>
      <w:r>
        <w:t> </w:t>
      </w:r>
    </w:p>
    <w:p w:rsidR="00000000" w:rsidRDefault="00FC32CC">
      <w:pPr>
        <w:pStyle w:val="NormalWeb"/>
        <w:jc w:val="center"/>
        <w:divId w:val="1881164499"/>
      </w:pPr>
      <w:r>
        <w:t>---оОо---</w:t>
      </w:r>
    </w:p>
    <w:p w:rsidR="00000000" w:rsidRDefault="00FC32CC">
      <w:pPr>
        <w:pStyle w:val="NormalWeb"/>
        <w:divId w:val="1881164499"/>
      </w:pPr>
      <w:r>
        <w:t> </w:t>
      </w:r>
    </w:p>
    <w:p w:rsidR="00000000" w:rsidRDefault="00FC32CC">
      <w:pPr>
        <w:pStyle w:val="NormalWeb"/>
        <w:jc w:val="right"/>
        <w:divId w:val="1881164499"/>
      </w:pPr>
      <w:r>
        <w:t>Байгаль орчин, аялал жуулчлалын сайд, Нийслэлийн Засаг даргын</w:t>
      </w:r>
    </w:p>
    <w:p w:rsidR="00000000" w:rsidRDefault="00FC32CC">
      <w:pPr>
        <w:pStyle w:val="NormalWeb"/>
        <w:jc w:val="right"/>
        <w:divId w:val="1881164499"/>
      </w:pPr>
      <w:r>
        <w:t>2017 оны А04/А19 дүгээр хамтарсан тушаал/захирамжийн</w:t>
      </w:r>
    </w:p>
    <w:p w:rsidR="00000000" w:rsidRDefault="00FC32CC">
      <w:pPr>
        <w:pStyle w:val="NormalWeb"/>
        <w:jc w:val="right"/>
        <w:divId w:val="1881164499"/>
      </w:pPr>
      <w:r>
        <w:t>2 дугаар хавсралт</w:t>
      </w:r>
    </w:p>
    <w:p w:rsidR="00000000" w:rsidRDefault="00FC32CC">
      <w:pPr>
        <w:pStyle w:val="NormalWeb"/>
        <w:jc w:val="center"/>
        <w:divId w:val="1881164499"/>
      </w:pPr>
      <w:r>
        <w:t> </w:t>
      </w:r>
    </w:p>
    <w:p w:rsidR="00000000" w:rsidRDefault="00FC32CC">
      <w:pPr>
        <w:pStyle w:val="NormalWeb"/>
        <w:jc w:val="center"/>
        <w:divId w:val="1881164499"/>
      </w:pPr>
      <w:r>
        <w:rPr>
          <w:rStyle w:val="Strong"/>
        </w:rPr>
        <w:t>АГААРЫН ЧАНАРЫГ САЙЖРУУЛАХ</w:t>
      </w:r>
    </w:p>
    <w:p w:rsidR="00000000" w:rsidRDefault="00FC32CC">
      <w:pPr>
        <w:pStyle w:val="NormalWeb"/>
        <w:jc w:val="center"/>
        <w:divId w:val="1881164499"/>
      </w:pPr>
      <w:r>
        <w:rPr>
          <w:rStyle w:val="Strong"/>
        </w:rPr>
        <w:t> БҮСЭД МӨРДӨХ ЖУРАМ</w:t>
      </w:r>
    </w:p>
    <w:p w:rsidR="00000000" w:rsidRDefault="00FC32CC">
      <w:pPr>
        <w:pStyle w:val="NormalWeb"/>
        <w:jc w:val="center"/>
        <w:divId w:val="1881164499"/>
      </w:pPr>
      <w:r>
        <w:t> </w:t>
      </w:r>
    </w:p>
    <w:p w:rsidR="00000000" w:rsidRDefault="00FC32CC">
      <w:pPr>
        <w:pStyle w:val="NormalWeb"/>
        <w:jc w:val="center"/>
        <w:divId w:val="1881164499"/>
      </w:pPr>
      <w:r>
        <w:rPr>
          <w:rStyle w:val="Strong"/>
        </w:rPr>
        <w:t>Нэг. Нийтлэг үндэслэл</w:t>
      </w:r>
    </w:p>
    <w:p w:rsidR="00000000" w:rsidRDefault="00FC32CC">
      <w:pPr>
        <w:pStyle w:val="NormalWeb"/>
        <w:jc w:val="both"/>
        <w:divId w:val="1881164499"/>
      </w:pPr>
      <w:r>
        <w:t>1.1.Энэ журмын зорилго нь нийслэлийн агаарын чанар</w:t>
      </w:r>
      <w:r>
        <w:t>ыг сайжруулах бүсэд мөрдөх дэглэм, хэрэгжүүлэх арга хэмжээний хүрээг тогтоож, журмын хэрэгжилтийг зохион байгуулахтай холбогдсон харилцааг зохицуулахад оршино.</w:t>
      </w:r>
    </w:p>
    <w:p w:rsidR="00000000" w:rsidRDefault="00FC32CC">
      <w:pPr>
        <w:pStyle w:val="NormalWeb"/>
        <w:jc w:val="both"/>
        <w:divId w:val="1881164499"/>
      </w:pPr>
      <w:r>
        <w:t>1.2. Энэ журмыг нийслэлийн агаарын чанарыг сайжруулах бүсэд ажиллаж, амьдарч байгаа иргэн, хуули</w:t>
      </w:r>
      <w:r>
        <w:t>йн этгээд дагаж мөрдөнө.</w:t>
      </w:r>
    </w:p>
    <w:p w:rsidR="00000000" w:rsidRDefault="00FC32CC">
      <w:pPr>
        <w:pStyle w:val="NormalWeb"/>
        <w:jc w:val="both"/>
        <w:divId w:val="1881164499"/>
      </w:pPr>
      <w:r>
        <w:t>1.3.Энэ журамд заасан, агаарын чанарыг сайжруулах бүсэд хэрэглэж болох стандартын шаардлага хангасан бүтээгдэхүүнд дараахь бүтээгдэхүүн хамаарна:</w:t>
      </w:r>
    </w:p>
    <w:p w:rsidR="00000000" w:rsidRDefault="00FC32CC">
      <w:pPr>
        <w:pStyle w:val="NormalWeb"/>
        <w:jc w:val="both"/>
        <w:divId w:val="1881164499"/>
      </w:pPr>
      <w:r>
        <w:t xml:space="preserve">            </w:t>
      </w:r>
      <w:r>
        <w:t>1.3.1.ахуйн хэрэглээний зуухны техникийн ерөнхий шаардлага, яндангаас гарах утааны найрлага дахь агаар бохирдуулах бодисын зөвшөөрөгдөх дээд хэмжээ ба хэмжих арга /MNS5216:2016/;</w:t>
      </w:r>
    </w:p>
    <w:p w:rsidR="00000000" w:rsidRDefault="00FC32CC">
      <w:pPr>
        <w:pStyle w:val="NormalWeb"/>
        <w:jc w:val="both"/>
        <w:divId w:val="1881164499"/>
      </w:pPr>
      <w:r>
        <w:t>            1.3.2. 4.2 МВт хүчин чадалтай ус халаах зуух. Техникийн шаардлага</w:t>
      </w:r>
      <w:r>
        <w:t xml:space="preserve"> /MNS 5043:2016/;</w:t>
      </w:r>
    </w:p>
    <w:p w:rsidR="00000000" w:rsidRDefault="00FC32CC">
      <w:pPr>
        <w:pStyle w:val="NormalWeb"/>
        <w:jc w:val="both"/>
        <w:divId w:val="1881164499"/>
      </w:pPr>
      <w:r>
        <w:lastRenderedPageBreak/>
        <w:t>            1.3.3. сайжруулсан түлш /MNS 5679:2011/;</w:t>
      </w:r>
    </w:p>
    <w:p w:rsidR="00000000" w:rsidRDefault="00FC32CC">
      <w:pPr>
        <w:pStyle w:val="NormalWeb"/>
        <w:jc w:val="both"/>
        <w:divId w:val="1881164499"/>
      </w:pPr>
      <w:r>
        <w:t>           1.3.4. сэргээгдэх эрчим хүчний бие даасан болон бусад үүсгүүр /нар, салхи, усны эрчим болон газрын гүний дулааныг ашиглан цахилгаан, дулааны эрчим хүч үйлдвэрлэх байгууламж/;</w:t>
      </w:r>
    </w:p>
    <w:p w:rsidR="00000000" w:rsidRDefault="00FC32CC">
      <w:pPr>
        <w:pStyle w:val="NormalWeb"/>
        <w:jc w:val="both"/>
        <w:divId w:val="1881164499"/>
      </w:pPr>
      <w:r>
        <w:t>            1.3.5. био түлш /ургамал, амьтны гаралтай тосноос гарган авсан шингэн/;</w:t>
      </w:r>
    </w:p>
    <w:p w:rsidR="00000000" w:rsidRDefault="00FC32CC">
      <w:pPr>
        <w:pStyle w:val="NormalWeb"/>
        <w:jc w:val="both"/>
        <w:divId w:val="1881164499"/>
      </w:pPr>
      <w:r>
        <w:t>          1.3.6.олон улсын болон үндэсний стандартын шаардлагыг хангасан цахилгаан болон бүх төрлийн хийн халаагуур.</w:t>
      </w:r>
    </w:p>
    <w:p w:rsidR="00000000" w:rsidRDefault="00FC32CC">
      <w:pPr>
        <w:pStyle w:val="NormalWeb"/>
        <w:jc w:val="center"/>
        <w:divId w:val="1881164499"/>
      </w:pPr>
      <w:r>
        <w:rPr>
          <w:rStyle w:val="Strong"/>
        </w:rPr>
        <w:t>Хоёр. Агаарын чанарыг сайжруулах бүсэд мөрдөх журам   </w:t>
      </w:r>
      <w:r>
        <w:rPr>
          <w:rStyle w:val="Strong"/>
        </w:rPr>
        <w:t xml:space="preserve">  </w:t>
      </w:r>
    </w:p>
    <w:p w:rsidR="00000000" w:rsidRDefault="00FC32CC">
      <w:pPr>
        <w:pStyle w:val="NormalWeb"/>
        <w:divId w:val="1881164499"/>
      </w:pPr>
      <w:r>
        <w:rPr>
          <w:rStyle w:val="Strong"/>
        </w:rPr>
        <w:t>2.1. Агаарын чанарыг сайжруулах 1 дүгээр бүс</w:t>
      </w:r>
    </w:p>
    <w:p w:rsidR="00000000" w:rsidRDefault="00FC32CC">
      <w:pPr>
        <w:pStyle w:val="NormalWeb"/>
        <w:jc w:val="both"/>
        <w:divId w:val="1881164499"/>
      </w:pPr>
      <w:r>
        <w:rPr>
          <w:rStyle w:val="Strong"/>
        </w:rPr>
        <w:t xml:space="preserve">2.1.1. Хамрах хүрээ: </w:t>
      </w:r>
      <w:r>
        <w:t>Энэ бүс нь Сонгинохайрхан, Чингэлтэй, Сүхбаатар, Баянзүрх дүүргийн нийт 55 хорооны 130,706 өрхийг хамарна.</w:t>
      </w:r>
    </w:p>
    <w:p w:rsidR="00000000" w:rsidRDefault="00FC32CC">
      <w:pPr>
        <w:pStyle w:val="NormalWeb"/>
        <w:jc w:val="both"/>
        <w:divId w:val="1881164499"/>
      </w:pPr>
      <w:r>
        <w:rPr>
          <w:rStyle w:val="Strong"/>
        </w:rPr>
        <w:t>2.1.2. Онцлог:</w:t>
      </w:r>
      <w:r>
        <w:t xml:space="preserve"> Улаанбаатар хотын агаарын бохирдлыг хэмжигч автомат суурин харуул</w:t>
      </w:r>
      <w:r>
        <w:t>уудын 2015-2017 оны хэмжилтийн дүнгээр Баянхошуу, Толгойт, МҮОНРТелевиз, 100 айл орчмын агаар дахь хүхрийн давхар исэл /SO2/, нарийн ширхэгт тоосонцор /PM2.5/-ын агууламжийн хэмжээ агаарын чанарын стандартаас 10-30 дахин давсан тохиолдол удаа дараа бүртгэг</w:t>
      </w:r>
      <w:r>
        <w:t>дсэн бөгөөд Улаанбаатар хотын агаарын бохирдлын голомт бүс юм.</w:t>
      </w:r>
    </w:p>
    <w:p w:rsidR="00000000" w:rsidRDefault="00FC32CC">
      <w:pPr>
        <w:pStyle w:val="NormalWeb"/>
        <w:divId w:val="1881164499"/>
      </w:pPr>
      <w:r>
        <w:rPr>
          <w:rStyle w:val="Strong"/>
        </w:rPr>
        <w:t>2.1.3. Хэрэгжүүлэх арга хэмжээ:</w:t>
      </w:r>
    </w:p>
    <w:p w:rsidR="00000000" w:rsidRDefault="00FC32CC">
      <w:pPr>
        <w:pStyle w:val="NormalWeb"/>
        <w:jc w:val="both"/>
        <w:divId w:val="1881164499"/>
      </w:pPr>
      <w:r>
        <w:t>            2.1.3.1. айл өрхүүдийг олон улсын болон үндэсний стандартын шаардлагыг хангасан цахилгаан болон бүх төрлийн хийн халаагуураар хангах ажлыг үе шаттайг</w:t>
      </w:r>
      <w:r>
        <w:t>аар зохион байгуулж, халаалтын зуух хэрэглэхийг 2025 он гэхэд бүрэн халах;</w:t>
      </w:r>
    </w:p>
    <w:p w:rsidR="00000000" w:rsidRDefault="00FC32CC">
      <w:pPr>
        <w:pStyle w:val="NormalWeb"/>
        <w:jc w:val="both"/>
        <w:divId w:val="1881164499"/>
      </w:pPr>
      <w:r>
        <w:t>            2.1.3.2. энэ захирамжийн 2.1.3.1-д заасан арга хэмжээний хүрээнд баталгаажих түвшнээс доогуур орлоготой айл өрхийг цахилгаан болон бүх төрлийн хийн халаагуураар хөнгөлөл</w:t>
      </w:r>
      <w:r>
        <w:t>ттэй үнээр хангах ажлыг үе шаттайгаар улс, нийслэлийн төсөв, олон улсын байгууллагын зээл, тусламжийн хөрөнгөөр зохион байгуулах;</w:t>
      </w:r>
    </w:p>
    <w:p w:rsidR="00000000" w:rsidRDefault="00FC32CC">
      <w:pPr>
        <w:pStyle w:val="NormalWeb"/>
        <w:jc w:val="both"/>
        <w:divId w:val="1881164499"/>
      </w:pPr>
      <w:r>
        <w:t>            2.1.3.3.ТҮЦ, дугуй засвар, харуулын байр, автомашины засвар угаалгын үйлчилгээ үзүүлж байгаа иргэн, хуулийн этгээд</w:t>
      </w:r>
      <w:r>
        <w:t>ийн дулааны эх үүсвэрт хяналт тавьж, хог хаягдал /дугуй ажилласан масло, хуванцар г.м./ түлүүлэхгүй байх, зуух хэрэглэхийг хориглох;</w:t>
      </w:r>
    </w:p>
    <w:p w:rsidR="00000000" w:rsidRDefault="00FC32CC">
      <w:pPr>
        <w:pStyle w:val="NormalWeb"/>
        <w:jc w:val="both"/>
        <w:divId w:val="1881164499"/>
      </w:pPr>
      <w:r>
        <w:t>            2.1.3.4. дотоод агаарын чанарыг нь сайжруулах зорилгоор сургууль цэцэрлэгүүдэд агаар шүүгч төхөөрөмж үе шаттайг</w:t>
      </w:r>
      <w:r>
        <w:t>аар суурилуулах;</w:t>
      </w:r>
    </w:p>
    <w:p w:rsidR="00000000" w:rsidRDefault="00FC32CC">
      <w:pPr>
        <w:pStyle w:val="NormalWeb"/>
        <w:divId w:val="1881164499"/>
      </w:pPr>
      <w:r>
        <w:lastRenderedPageBreak/>
        <w:t>            2.1.3.5.агаарын бохирдлын хэмжээ өндөр байдаг өвлийн улиралд бага насны хүүхэд, жирэмсэн эхчүүд, өндөр настнуудад зориулалтын амны хаалт тараах;</w:t>
      </w:r>
    </w:p>
    <w:p w:rsidR="00000000" w:rsidRDefault="00FC32CC">
      <w:pPr>
        <w:pStyle w:val="NormalWeb"/>
        <w:jc w:val="both"/>
        <w:divId w:val="1881164499"/>
      </w:pPr>
      <w:r>
        <w:t>            2.1.3.6. энэ журмын 2.1.3.3-т зааснаас бусад халаалтын зуух ашиглан үй</w:t>
      </w:r>
      <w:r>
        <w:t>лдвэрлэл, үйлчилгээ эрхэлж байгаа иргэн, хуулийн этгээдийн үйл ажиллагаанд хяналт, шалгалт хийж, MNS5216:2016 стандарт /ахуйн хэрэглээний зуухны техникийн ерөнхий шаардлага, яндангаас гарах утааны найрлага дахь агаар бохирдуулах бодисын зөвшөөрөгдөх дээд х</w:t>
      </w:r>
      <w:r>
        <w:t>эмжээ ба хэмжих арга/-ыг мөрдүүлэх;</w:t>
      </w:r>
    </w:p>
    <w:p w:rsidR="00000000" w:rsidRDefault="00FC32CC">
      <w:pPr>
        <w:pStyle w:val="NormalWeb"/>
        <w:jc w:val="both"/>
        <w:divId w:val="1881164499"/>
      </w:pPr>
      <w:r>
        <w:t>            2.1.3.7.сэргээгдэх эрчим хүчний бие даасан болон бусад үүсгүүр /нар, салхи, усны эрчим болон газрын гүний дулааныг ашиглан цахилгаан, дулааны эрчим хүч үйлдвэрлэх байгууламж/-ын хэрэглээг дэмжих;</w:t>
      </w:r>
    </w:p>
    <w:p w:rsidR="00000000" w:rsidRDefault="00FC32CC">
      <w:pPr>
        <w:pStyle w:val="NormalWeb"/>
        <w:jc w:val="both"/>
        <w:divId w:val="1881164499"/>
      </w:pPr>
      <w:r>
        <w:t xml:space="preserve">            </w:t>
      </w:r>
      <w:r>
        <w:t>2.1.3.8. био түлш /ургамал, амьтны гаралтай тосноос гарган авсан шингэн/-ний хэрэглээг дэмжих;</w:t>
      </w:r>
    </w:p>
    <w:p w:rsidR="00000000" w:rsidRDefault="00FC32CC">
      <w:pPr>
        <w:pStyle w:val="NormalWeb"/>
        <w:jc w:val="both"/>
        <w:divId w:val="1881164499"/>
      </w:pPr>
      <w:r>
        <w:t>            2.1.3.9.эрчим хүчний хэмнэлттэй орон сууцны тоог нэмэгдүүлэх ажлыг зохион байгуулах.</w:t>
      </w:r>
    </w:p>
    <w:p w:rsidR="00000000" w:rsidRDefault="00FC32CC">
      <w:pPr>
        <w:pStyle w:val="NormalWeb"/>
        <w:divId w:val="1881164499"/>
      </w:pPr>
      <w:r>
        <w:t> </w:t>
      </w:r>
    </w:p>
    <w:p w:rsidR="00000000" w:rsidRDefault="00FC32CC">
      <w:pPr>
        <w:pStyle w:val="NormalWeb"/>
        <w:divId w:val="1881164499"/>
      </w:pPr>
      <w:r>
        <w:rPr>
          <w:rStyle w:val="Strong"/>
        </w:rPr>
        <w:t>2.2. Агаарын чанарыг сайжруулах 2 дугаар бүс</w:t>
      </w:r>
    </w:p>
    <w:p w:rsidR="00000000" w:rsidRDefault="00FC32CC">
      <w:pPr>
        <w:pStyle w:val="NormalWeb"/>
        <w:jc w:val="both"/>
        <w:divId w:val="1881164499"/>
      </w:pPr>
      <w:r>
        <w:rPr>
          <w:rStyle w:val="Strong"/>
        </w:rPr>
        <w:t>2.2.1.Хамрах хүрэ</w:t>
      </w:r>
      <w:r>
        <w:rPr>
          <w:rStyle w:val="Strong"/>
        </w:rPr>
        <w:t xml:space="preserve">э: </w:t>
      </w:r>
      <w:r>
        <w:t>Энэ  бүс нь Сонгинохайрхан, Баянзүрх, Хан-Уул дүүргийн нийт 26 хорооны 51,910 өрхийг хамарна.</w:t>
      </w:r>
    </w:p>
    <w:p w:rsidR="00000000" w:rsidRDefault="00FC32CC">
      <w:pPr>
        <w:pStyle w:val="NormalWeb"/>
        <w:jc w:val="both"/>
        <w:divId w:val="1881164499"/>
      </w:pPr>
      <w:r>
        <w:rPr>
          <w:rStyle w:val="Strong"/>
        </w:rPr>
        <w:t xml:space="preserve">2.2.2.Онцлог: </w:t>
      </w:r>
      <w:r>
        <w:t>Улаанбаатар хотын агаарын бохирдлыг хэмжигч автомат суурин харуулуудын 2015-2017 оны хэмжилтийн дүнгээр Нисэх, Амгалан, МҮОНРТелевиз, 100 айл орч</w:t>
      </w:r>
      <w:r>
        <w:t>мын агаар дахь хүхрийн давхар исэл /SO2/, нарийн ширхэгт тоосонцор /PM2.5/-ын агууламжийн хэмжээ агаарын чанарын стандартаас 3-8 дахин давсан тохиолдол удаа дараа бүртгэгдсэн бөгөөд агаарын чанарыг сайжруулах 1 дүгээр бүсээс гаралтай агаарын бохирдлын нөлө</w:t>
      </w:r>
      <w:r>
        <w:t>өлөлд</w:t>
      </w:r>
      <w:r>
        <w:t xml:space="preserve"> орж байгаа бүс юм.</w:t>
      </w:r>
    </w:p>
    <w:p w:rsidR="00000000" w:rsidRDefault="00FC32CC">
      <w:pPr>
        <w:pStyle w:val="NormalWeb"/>
        <w:jc w:val="both"/>
        <w:divId w:val="1881164499"/>
      </w:pPr>
      <w:r>
        <w:rPr>
          <w:rStyle w:val="Strong"/>
        </w:rPr>
        <w:t>2.2.3. Хэрэгжүүлэх арга хэмжээ:</w:t>
      </w:r>
      <w:r>
        <w:t xml:space="preserve"> Агаарын чанарыг сайжруулах 2 дугаар бүсэд энэ журмын 2.1.3-т заасан арга хэмжээнүүдийг авж хэрэгжүүлнэ.</w:t>
      </w:r>
    </w:p>
    <w:p w:rsidR="00000000" w:rsidRDefault="00FC32CC">
      <w:pPr>
        <w:pStyle w:val="NormalWeb"/>
        <w:divId w:val="1881164499"/>
      </w:pPr>
      <w:r>
        <w:rPr>
          <w:rStyle w:val="Strong"/>
        </w:rPr>
        <w:t>2.3. Агаарын чанарыг сайжруулах 3 дугаар бүс</w:t>
      </w:r>
    </w:p>
    <w:p w:rsidR="00000000" w:rsidRDefault="00FC32CC">
      <w:pPr>
        <w:pStyle w:val="NormalWeb"/>
        <w:divId w:val="1881164499"/>
      </w:pPr>
      <w:r>
        <w:rPr>
          <w:rStyle w:val="Strong"/>
        </w:rPr>
        <w:t>2.3.1. Хамрах хүрээ:</w:t>
      </w:r>
      <w:r>
        <w:t xml:space="preserve"> Энэ бүс нь Баянгол дүүргийн 8</w:t>
      </w:r>
      <w:r>
        <w:t xml:space="preserve"> хорооны 12,446 өрхийг хамарна.</w:t>
      </w:r>
    </w:p>
    <w:p w:rsidR="00000000" w:rsidRDefault="00FC32CC">
      <w:pPr>
        <w:pStyle w:val="NormalWeb"/>
        <w:jc w:val="both"/>
        <w:divId w:val="1881164499"/>
      </w:pPr>
      <w:r>
        <w:rPr>
          <w:rStyle w:val="Strong"/>
        </w:rPr>
        <w:t xml:space="preserve">2.3.2. Онцлог: </w:t>
      </w:r>
      <w:r>
        <w:t xml:space="preserve">Улаанбаатар хотын Баруун 4 замын агаарын бохирдлыг хэмжигч автомат суурин харуулын хэмжилтийн дүнгээр агаарын чанарыг стандартаас хүхрийн давхар исэл /SO2/, нарийн ширхэгт </w:t>
      </w:r>
      <w:r>
        <w:t xml:space="preserve">тоосны агууламж 2-5 дахин давсан </w:t>
      </w:r>
      <w:r>
        <w:lastRenderedPageBreak/>
        <w:t>тохиолдол удаа дараа бүртгэгдсэн бөгөөд агаарын чанарыг сайжруулах 1 дүгээр бүсээс гаралтай агаарын бохирдлын нөлөөлөлд орж байгаа бүс юм.</w:t>
      </w:r>
    </w:p>
    <w:p w:rsidR="00000000" w:rsidRDefault="00FC32CC">
      <w:pPr>
        <w:pStyle w:val="NormalWeb"/>
        <w:divId w:val="1881164499"/>
      </w:pPr>
      <w:r>
        <w:rPr>
          <w:rStyle w:val="Strong"/>
        </w:rPr>
        <w:t>2.3.3. Хэрэгжүүлэх арга хэмжээ:</w:t>
      </w:r>
    </w:p>
    <w:p w:rsidR="00000000" w:rsidRDefault="00FC32CC">
      <w:pPr>
        <w:pStyle w:val="NormalWeb"/>
        <w:divId w:val="1881164499"/>
      </w:pPr>
      <w:r>
        <w:t>            2.3.3.1. түүхий нүүрс түлүүлэхгүй байх;</w:t>
      </w:r>
    </w:p>
    <w:p w:rsidR="00000000" w:rsidRDefault="00FC32CC">
      <w:pPr>
        <w:pStyle w:val="NormalWeb"/>
        <w:divId w:val="1881164499"/>
      </w:pPr>
      <w:r>
        <w:t>            2.3.3.2.зөвхөн олон улсын болон үндэсний стандартын шаардлагыг хангасан цахилгаан болон бүх төрлийн хийн халаагуур ашиглуулах;</w:t>
      </w:r>
    </w:p>
    <w:p w:rsidR="00000000" w:rsidRDefault="00FC32CC">
      <w:pPr>
        <w:pStyle w:val="NormalWeb"/>
        <w:divId w:val="1881164499"/>
      </w:pPr>
      <w:r>
        <w:t>            2.3.3.3. энэ журмын 2.1.3.7-2.1.3.9-т заасан арга хэмжээнүүдийг хэрэгжүүлнэ.</w:t>
      </w:r>
    </w:p>
    <w:p w:rsidR="00000000" w:rsidRDefault="00FC32CC">
      <w:pPr>
        <w:pStyle w:val="NormalWeb"/>
        <w:divId w:val="1881164499"/>
      </w:pPr>
      <w:r>
        <w:rPr>
          <w:rStyle w:val="Strong"/>
        </w:rPr>
        <w:t>2.4.Агаарын чанарыг сайжруул</w:t>
      </w:r>
      <w:r>
        <w:rPr>
          <w:rStyle w:val="Strong"/>
        </w:rPr>
        <w:t>ах 4 дүгээр бүс</w:t>
      </w:r>
    </w:p>
    <w:p w:rsidR="00000000" w:rsidRDefault="00FC32CC">
      <w:pPr>
        <w:pStyle w:val="NormalWeb"/>
        <w:divId w:val="1881164499"/>
      </w:pPr>
      <w:r>
        <w:rPr>
          <w:rStyle w:val="Strong"/>
        </w:rPr>
        <w:t>2.4.1. Хамрах хүрээ:</w:t>
      </w:r>
      <w:r>
        <w:t>Энэ бүс нь орон сууцны 49 хорооны өрхийг хамарна.</w:t>
      </w:r>
    </w:p>
    <w:p w:rsidR="00000000" w:rsidRDefault="00FC32CC">
      <w:pPr>
        <w:pStyle w:val="NormalWeb"/>
        <w:divId w:val="1881164499"/>
      </w:pPr>
      <w:r>
        <w:rPr>
          <w:rStyle w:val="Strong"/>
        </w:rPr>
        <w:t>2.4.2. Онцлог:</w:t>
      </w:r>
      <w:r>
        <w:t>Агаарын чанарыг сайжруулах 1,2,3 дугаар бүсийн бохирдлын дам нөлөөлөлд өртдөг.</w:t>
      </w:r>
    </w:p>
    <w:p w:rsidR="00000000" w:rsidRDefault="00FC32CC">
      <w:pPr>
        <w:pStyle w:val="NormalWeb"/>
        <w:divId w:val="1881164499"/>
      </w:pPr>
      <w:r>
        <w:rPr>
          <w:rStyle w:val="Strong"/>
        </w:rPr>
        <w:t>2.4.3. Хэрэгжүүлэх арга хэмжээ:</w:t>
      </w:r>
    </w:p>
    <w:p w:rsidR="00000000" w:rsidRDefault="00FC32CC">
      <w:pPr>
        <w:pStyle w:val="NormalWeb"/>
        <w:divId w:val="1881164499"/>
      </w:pPr>
      <w:r>
        <w:t>            2.4.3.1. түүхий нүүрс түлүүлэхгүй</w:t>
      </w:r>
      <w:r>
        <w:t xml:space="preserve"> байх;</w:t>
      </w:r>
    </w:p>
    <w:p w:rsidR="00000000" w:rsidRDefault="00FC32CC">
      <w:pPr>
        <w:pStyle w:val="NormalWeb"/>
        <w:divId w:val="1881164499"/>
      </w:pPr>
      <w:r>
        <w:t>            2.4.3.2. зөвхөн олон улсын  болон үндэсний стандартын шаардлагыг хангасан цахилгаан болон бүх төрлийн  хийн халаагуур ашиглуулах;</w:t>
      </w:r>
    </w:p>
    <w:p w:rsidR="00000000" w:rsidRDefault="00FC32CC">
      <w:pPr>
        <w:pStyle w:val="NormalWeb"/>
        <w:divId w:val="1881164499"/>
      </w:pPr>
      <w:r>
        <w:t>            2.4.3.3. энэ журмын 2.1.3.7-2.1.3.9-т заасан арга хэмжээнүүдийг авч хэрэгжүүлнэ.</w:t>
      </w:r>
    </w:p>
    <w:p w:rsidR="00000000" w:rsidRDefault="00FC32CC">
      <w:pPr>
        <w:pStyle w:val="NormalWeb"/>
        <w:divId w:val="1881164499"/>
      </w:pPr>
      <w:r>
        <w:t> </w:t>
      </w:r>
    </w:p>
    <w:p w:rsidR="00000000" w:rsidRDefault="00FC32CC">
      <w:pPr>
        <w:pStyle w:val="NormalWeb"/>
        <w:jc w:val="center"/>
        <w:divId w:val="1881164499"/>
      </w:pPr>
      <w:r>
        <w:rPr>
          <w:rStyle w:val="Strong"/>
        </w:rPr>
        <w:t>Гурав. Төрий</w:t>
      </w:r>
      <w:r>
        <w:rPr>
          <w:rStyle w:val="Strong"/>
        </w:rPr>
        <w:t>н байгууллагуудын чиг үүрэг</w:t>
      </w:r>
    </w:p>
    <w:p w:rsidR="00000000" w:rsidRDefault="00FC32CC">
      <w:pPr>
        <w:pStyle w:val="NormalWeb"/>
        <w:jc w:val="center"/>
        <w:divId w:val="1881164499"/>
      </w:pPr>
      <w:r>
        <w:t> </w:t>
      </w:r>
    </w:p>
    <w:p w:rsidR="00000000" w:rsidRDefault="00FC32CC">
      <w:pPr>
        <w:pStyle w:val="NormalWeb"/>
        <w:jc w:val="both"/>
        <w:divId w:val="1881164499"/>
      </w:pPr>
      <w:r>
        <w:t>3.1. Агаарын бохирдлын асуудал эрхэлсэн төрийн захиргааны төв байгууллага болон Нийслэлийн Засаг дарга дараахь чиг үүргийг хэрэгжүүлж ажиллана:</w:t>
      </w:r>
    </w:p>
    <w:p w:rsidR="00000000" w:rsidRDefault="00FC32CC">
      <w:pPr>
        <w:pStyle w:val="NormalWeb"/>
        <w:jc w:val="both"/>
        <w:divId w:val="1881164499"/>
      </w:pPr>
      <w:r>
        <w:t>            3.1.1. агаарын тухай хууль тогтоомж болон энэ журмын  хэрэгжилтийг зох</w:t>
      </w:r>
      <w:r>
        <w:t>ион байгуулж, явц, үр дүнгийн талаар тухай бүр олон нийтэд мэдээлж ажиллах;</w:t>
      </w:r>
    </w:p>
    <w:p w:rsidR="00000000" w:rsidRDefault="00FC32CC">
      <w:pPr>
        <w:pStyle w:val="NormalWeb"/>
        <w:jc w:val="both"/>
        <w:divId w:val="1881164499"/>
      </w:pPr>
      <w:r>
        <w:t>            3.1.2. иргэдийн экологийн боловсролыг дээшлүүлэх хүрээнд ерөнхий боловсролын сургуулийн сурагчид болон эцэг, эхчүүдэд зориулан агаарын бохирдлоос эрүүл мэндээ хамгаалах</w:t>
      </w:r>
      <w:r>
        <w:t xml:space="preserve"> талаар сургалт зохион байгуулах;</w:t>
      </w:r>
    </w:p>
    <w:p w:rsidR="00000000" w:rsidRDefault="00FC32CC">
      <w:pPr>
        <w:pStyle w:val="NormalWeb"/>
        <w:jc w:val="both"/>
        <w:divId w:val="1881164499"/>
      </w:pPr>
      <w:r>
        <w:lastRenderedPageBreak/>
        <w:t>                3.1.3. гэр, орон сууцны дулааны алдагдлыг бууруулахад чиглэсэн сургалт зохион байгуулах;</w:t>
      </w:r>
    </w:p>
    <w:p w:rsidR="00000000" w:rsidRDefault="00FC32CC">
      <w:pPr>
        <w:pStyle w:val="NormalWeb"/>
        <w:jc w:val="both"/>
        <w:divId w:val="1881164499"/>
      </w:pPr>
      <w:r>
        <w:t>            3.1.4. дүүрэг, хороодын Засаг дарга нар болон мэргэжлийн хяналтын газрын агаарын чанарын сайжруулах бүсэд</w:t>
      </w:r>
      <w:r>
        <w:t xml:space="preserve"> мөрдөх дэглэмийн хэрэгжилтэд хяналт тавих үйл ажиллагааг уялдуулан зохицуулах, хяналт тавьж ажиллах;</w:t>
      </w:r>
    </w:p>
    <w:p w:rsidR="00000000" w:rsidRDefault="00FC32CC">
      <w:pPr>
        <w:pStyle w:val="NormalWeb"/>
        <w:divId w:val="1881164499"/>
      </w:pPr>
      <w:r>
        <w:t>            3.1.5. хууль тогтоомжид заасан бусад чиг үүрэг.</w:t>
      </w:r>
    </w:p>
    <w:p w:rsidR="00000000" w:rsidRDefault="00FC32CC">
      <w:pPr>
        <w:pStyle w:val="NormalWeb"/>
        <w:jc w:val="both"/>
        <w:divId w:val="1881164499"/>
      </w:pPr>
      <w:r>
        <w:t>3.2. Дүүрэг, хорооны Засаг дарга нар агаарын чанарыг сайжруулах бүсэд оршин суугаа болон үйлдв</w:t>
      </w:r>
      <w:r>
        <w:t>эрлэл, үйлчилгээ эрхэлж байгаа айл өрх, иргэн, хуулийн этгээдийн бүртгэлийг гаргаж, жил бүрийн 08 дугаар сарын 20-ны өдрийн дотор Нийслэлийн агаарын бохирдлыг бууруулах газарт хүргүүлнэ.</w:t>
      </w:r>
    </w:p>
    <w:p w:rsidR="00000000" w:rsidRDefault="00FC32CC">
      <w:pPr>
        <w:pStyle w:val="NormalWeb"/>
        <w:jc w:val="both"/>
        <w:divId w:val="1881164499"/>
      </w:pPr>
      <w:r>
        <w:t>3.3. Нийслэлийн агаарын бохирдлыг бууруулах газар агаарын чанарыг сай</w:t>
      </w:r>
      <w:r>
        <w:t>жруулах бүсэд оршин суугаа болон үйлдвэрлэл, үйлчилгээ эрхэлж байгаа айл өрх, иргэн, хуулийн этгээдийн талаар мэдээллийн сан байгуулж, хөтлөн явуулна.</w:t>
      </w:r>
    </w:p>
    <w:p w:rsidR="00000000" w:rsidRDefault="00FC32CC">
      <w:pPr>
        <w:pStyle w:val="NormalWeb"/>
        <w:jc w:val="center"/>
        <w:divId w:val="1881164499"/>
      </w:pPr>
      <w:r>
        <w:rPr>
          <w:rStyle w:val="Strong"/>
        </w:rPr>
        <w:t>Дөрөв.Иргэн, хуулийн этгээдийн</w:t>
      </w:r>
    </w:p>
    <w:p w:rsidR="00000000" w:rsidRDefault="00FC32CC">
      <w:pPr>
        <w:pStyle w:val="NormalWeb"/>
        <w:jc w:val="center"/>
        <w:divId w:val="1881164499"/>
      </w:pPr>
      <w:r>
        <w:rPr>
          <w:rStyle w:val="Strong"/>
        </w:rPr>
        <w:t>эрх, үүрэг, хориглох зүйл</w:t>
      </w:r>
    </w:p>
    <w:p w:rsidR="00000000" w:rsidRDefault="00FC32CC">
      <w:pPr>
        <w:pStyle w:val="NormalWeb"/>
        <w:jc w:val="center"/>
        <w:divId w:val="1881164499"/>
      </w:pPr>
      <w:r>
        <w:t> </w:t>
      </w:r>
    </w:p>
    <w:p w:rsidR="00000000" w:rsidRDefault="00FC32CC">
      <w:pPr>
        <w:pStyle w:val="NormalWeb"/>
        <w:jc w:val="both"/>
        <w:divId w:val="1881164499"/>
      </w:pPr>
      <w:r>
        <w:t>            4.1. Агаарын чанарыг сайжруулах бү</w:t>
      </w:r>
      <w:r>
        <w:t>сэд ажиллаж, амьдарч байгаа иргэн, хуулийн этгээд дараахь эрх, үүрэгтэй:</w:t>
      </w:r>
    </w:p>
    <w:p w:rsidR="00000000" w:rsidRDefault="00FC32CC">
      <w:pPr>
        <w:pStyle w:val="NormalWeb"/>
        <w:jc w:val="both"/>
        <w:divId w:val="1881164499"/>
      </w:pPr>
      <w:r>
        <w:t>                  4.1.1. энэ журмыг мөрдөж ажиллах;</w:t>
      </w:r>
    </w:p>
    <w:p w:rsidR="00000000" w:rsidRDefault="00FC32CC">
      <w:pPr>
        <w:pStyle w:val="NormalWeb"/>
        <w:jc w:val="both"/>
        <w:divId w:val="1881164499"/>
      </w:pPr>
      <w:r>
        <w:t>               4.1.2.агаарын бохирдлыг бууруулах чиглэлээр зохион байгуулж байгаа сургалт, сурталчилгаанд идэвхтэй оролцох;</w:t>
      </w:r>
    </w:p>
    <w:p w:rsidR="00000000" w:rsidRDefault="00FC32CC">
      <w:pPr>
        <w:pStyle w:val="NormalWeb"/>
        <w:jc w:val="both"/>
        <w:divId w:val="1881164499"/>
      </w:pPr>
      <w:r>
        <w:t>       </w:t>
      </w:r>
      <w:r>
        <w:t>          4.1.3.энэ журмыг зөрчсөн этгээдийн талаар харъяалах дүүрэг, хорооны Засаг даргад мэдээлэх;</w:t>
      </w:r>
    </w:p>
    <w:p w:rsidR="00000000" w:rsidRDefault="00FC32CC">
      <w:pPr>
        <w:pStyle w:val="NormalWeb"/>
        <w:jc w:val="both"/>
        <w:divId w:val="1881164499"/>
      </w:pPr>
      <w:r>
        <w:t>                  4.2.4. хууль тогтоомжид заасан бусад.</w:t>
      </w:r>
    </w:p>
    <w:p w:rsidR="00000000" w:rsidRDefault="00FC32CC">
      <w:pPr>
        <w:pStyle w:val="NormalWeb"/>
        <w:jc w:val="both"/>
        <w:divId w:val="1881164499"/>
      </w:pPr>
      <w:r>
        <w:t xml:space="preserve">            4.2.Агаарын чанарыг сайжруулах 1,2 дугаар бүсэд ажиллаж, амьдарч байгаа иргэн, хуулийн </w:t>
      </w:r>
      <w:r>
        <w:t>этгээдэд Агаарын тухай хуулийн 16.1.1-16.1.4-т заасан үйл ажиллагаа явуулахыг хориглоно.</w:t>
      </w:r>
    </w:p>
    <w:p w:rsidR="00000000" w:rsidRDefault="00FC32CC">
      <w:pPr>
        <w:pStyle w:val="NormalWeb"/>
        <w:jc w:val="both"/>
        <w:divId w:val="1881164499"/>
      </w:pPr>
      <w:r>
        <w:t>            4.3. Агаарын чанарыг сайжруулах 3,4 дүгээр бүсэд ажиллаж, амьдарч байгаа иргэн, хуулийн этгээдэд Агаарын тухай хуулийн 16.1-д заасан үйл ажиллагаа явуулахы</w:t>
      </w:r>
      <w:r>
        <w:t>г хориглоно.</w:t>
      </w:r>
    </w:p>
    <w:p w:rsidR="00000000" w:rsidRDefault="00FC32CC">
      <w:pPr>
        <w:pStyle w:val="NormalWeb"/>
        <w:divId w:val="1881164499"/>
      </w:pPr>
      <w:r>
        <w:t> </w:t>
      </w:r>
    </w:p>
    <w:p w:rsidR="00000000" w:rsidRDefault="00FC32CC">
      <w:pPr>
        <w:pStyle w:val="NormalWeb"/>
        <w:jc w:val="center"/>
        <w:divId w:val="1881164499"/>
      </w:pPr>
      <w:r>
        <w:rPr>
          <w:rStyle w:val="Strong"/>
        </w:rPr>
        <w:lastRenderedPageBreak/>
        <w:t>Тав.Хариуцлага</w:t>
      </w:r>
    </w:p>
    <w:p w:rsidR="00000000" w:rsidRDefault="00FC32CC">
      <w:pPr>
        <w:pStyle w:val="NormalWeb"/>
        <w:jc w:val="center"/>
        <w:divId w:val="1881164499"/>
      </w:pPr>
      <w:r>
        <w:t> </w:t>
      </w:r>
    </w:p>
    <w:p w:rsidR="00000000" w:rsidRDefault="00FC32CC">
      <w:pPr>
        <w:pStyle w:val="NormalWeb"/>
        <w:jc w:val="both"/>
        <w:divId w:val="1881164499"/>
      </w:pPr>
      <w:r>
        <w:t>            5.1. Энэ журмын хэрэгжилтэд байгаль орчны хяналтын улсын байцаагч хяналт тавьж ажиллана.</w:t>
      </w:r>
    </w:p>
    <w:p w:rsidR="00000000" w:rsidRDefault="00FC32CC">
      <w:pPr>
        <w:pStyle w:val="NormalWeb"/>
        <w:jc w:val="both"/>
        <w:divId w:val="1881164499"/>
      </w:pPr>
      <w:r>
        <w:t>         5.2. Энэ журмыг зөрчсөн этгээдэд “Агаарын тухай” хуулийн 31.1-д заасны дагуу хариуцлага хүлээлгэнэ.</w:t>
      </w:r>
    </w:p>
    <w:p w:rsidR="00000000" w:rsidRDefault="00FC32CC">
      <w:pPr>
        <w:pStyle w:val="NormalWeb"/>
        <w:jc w:val="center"/>
        <w:divId w:val="1881164499"/>
      </w:pPr>
      <w:r>
        <w:t> </w:t>
      </w:r>
    </w:p>
    <w:p w:rsidR="00000000" w:rsidRDefault="00FC32CC">
      <w:pPr>
        <w:pStyle w:val="NormalWeb"/>
        <w:jc w:val="center"/>
        <w:divId w:val="1881164499"/>
      </w:pPr>
      <w:r>
        <w:rPr>
          <w:rStyle w:val="Emphasis"/>
          <w:color w:val="0000FF"/>
        </w:rPr>
        <w:t>/БОАЖС, НЗД-</w:t>
      </w:r>
      <w:r>
        <w:rPr>
          <w:rStyle w:val="Emphasis"/>
          <w:color w:val="0000FF"/>
        </w:rPr>
        <w:t>ын хамтарсан 2017 оны А/72-А/174 дүгээр тушаалаар нэмэлт, өөрчлөлт орсныг тусгав./</w:t>
      </w:r>
    </w:p>
    <w:p w:rsidR="00000000" w:rsidRDefault="00FC32CC">
      <w:pPr>
        <w:pStyle w:val="NormalWeb"/>
        <w:jc w:val="center"/>
        <w:divId w:val="1881164499"/>
      </w:pPr>
      <w:r>
        <w:t> </w:t>
      </w:r>
    </w:p>
    <w:p w:rsidR="00000000" w:rsidRDefault="00FC32CC">
      <w:pPr>
        <w:pStyle w:val="NormalWeb"/>
        <w:jc w:val="center"/>
        <w:divId w:val="1881164499"/>
      </w:pPr>
      <w:r>
        <w:t>----оОо---</w:t>
      </w:r>
    </w:p>
    <w:p w:rsidR="00000000" w:rsidRDefault="00FC32CC">
      <w:pPr>
        <w:pStyle w:val="NormalWeb"/>
        <w:jc w:val="center"/>
        <w:divId w:val="1881164499"/>
      </w:pPr>
      <w:r>
        <w:t> </w:t>
      </w:r>
    </w:p>
    <w:p w:rsidR="00000000" w:rsidRDefault="00FC32CC">
      <w:pPr>
        <w:pStyle w:val="NormalWeb"/>
        <w:ind w:firstLine="720"/>
        <w:divId w:val="1881164499"/>
        <w:rPr>
          <w:rFonts w:ascii="Arial" w:hAnsi="Arial" w:cs="Arial"/>
          <w:sz w:val="20"/>
          <w:szCs w:val="20"/>
        </w:rPr>
      </w:pPr>
    </w:p>
    <w:p w:rsidR="00000000" w:rsidRDefault="00FC32CC">
      <w:pPr>
        <w:pStyle w:val="NormalWeb"/>
        <w:ind w:firstLine="720"/>
        <w:divId w:val="1881164499"/>
        <w:rPr>
          <w:rFonts w:ascii="Arial" w:hAnsi="Arial" w:cs="Arial"/>
          <w:sz w:val="20"/>
          <w:szCs w:val="20"/>
        </w:rPr>
      </w:pPr>
    </w:p>
    <w:p w:rsidR="00FC32CC" w:rsidRDefault="00FC32CC">
      <w:pPr>
        <w:pStyle w:val="NormalWeb"/>
        <w:ind w:firstLine="720"/>
        <w:divId w:val="1881164499"/>
        <w:rPr>
          <w:rFonts w:ascii="Arial" w:hAnsi="Arial" w:cs="Arial"/>
          <w:sz w:val="20"/>
          <w:szCs w:val="20"/>
        </w:rPr>
      </w:pPr>
    </w:p>
    <w:sectPr w:rsidR="00FC32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36CB5"/>
    <w:rsid w:val="00A36CB5"/>
    <w:rsid w:val="00FC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Verdana" w:eastAsia="Verdana" w:hAnsi="Verdana" w:hint="default"/>
      <w:sz w:val="15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Verdana" w:eastAsia="Verdana" w:hAnsi="Verdana" w:hint="default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rPr>
      <w:rFonts w:ascii="Verdana" w:eastAsia="Verdana" w:hAnsi="Verdana"/>
      <w:sz w:val="2"/>
      <w:szCs w:val="2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Verdana" w:eastAsia="Verdana" w:hAnsi="Verdana" w:hint="default"/>
      <w:sz w:val="15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Verdana" w:eastAsia="Verdana" w:hAnsi="Verdana" w:hint="default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rPr>
      <w:rFonts w:ascii="Verdana" w:eastAsia="Verdana" w:hAnsi="Verdana"/>
      <w:sz w:val="2"/>
      <w:szCs w:val="2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32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legalinfo.mn/uploads/images/soyombo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11018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2018-03-05T10:04:00Z</dcterms:created>
  <dcterms:modified xsi:type="dcterms:W3CDTF">2018-03-05T10:04:00Z</dcterms:modified>
</cp:coreProperties>
</file>