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4AB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51815" cy="1190625"/>
            <wp:effectExtent l="0" t="0" r="635" b="9525"/>
            <wp:docPr id="1" name="Picture 1" descr="Description: ЖУРАМ БАТЛАХ ТУХАЙ/Ус ашиглалт, хэрэглээг тоолууржуулах журам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УРАМ БАТЛАХ ТУХАЙ/Ус ашиглалт, хэрэглээг тоолууржуулах журам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4ABB">
      <w:pPr>
        <w:spacing w:line="360" w:lineRule="auto"/>
        <w:jc w:val="center"/>
        <w:divId w:val="994646223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ОРЧИН, НОГООН ХӨГЖЛИЙН</w:t>
      </w:r>
    </w:p>
    <w:p w:rsidR="00000000" w:rsidRDefault="00B64ABB">
      <w:pPr>
        <w:spacing w:line="360" w:lineRule="auto"/>
        <w:jc w:val="center"/>
        <w:divId w:val="99464622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САЙДЫН ТУШААЛ</w:t>
      </w:r>
    </w:p>
    <w:p w:rsidR="00000000" w:rsidRDefault="00B64ABB">
      <w:pPr>
        <w:spacing w:line="360" w:lineRule="auto"/>
        <w:jc w:val="center"/>
        <w:divId w:val="99464622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B64ABB">
      <w:pPr>
        <w:spacing w:line="360" w:lineRule="auto"/>
        <w:jc w:val="both"/>
        <w:divId w:val="994646223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2013 оны 05    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Дугаар А-156    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Улаанбаатар</w:t>
      </w:r>
    </w:p>
    <w:p w:rsidR="00000000" w:rsidRDefault="00B64ABB">
      <w:pPr>
        <w:spacing w:line="360" w:lineRule="auto"/>
        <w:jc w:val="both"/>
        <w:divId w:val="994646223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сарын 16 өдөр  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хот</w:t>
      </w:r>
    </w:p>
    <w:p w:rsidR="00000000" w:rsidRDefault="00B64ABB">
      <w:pPr>
        <w:spacing w:line="360" w:lineRule="auto"/>
        <w:jc w:val="center"/>
        <w:divId w:val="99464622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B64ABB">
      <w:pPr>
        <w:spacing w:line="360" w:lineRule="auto"/>
        <w:jc w:val="center"/>
        <w:divId w:val="994646223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Журам батлах тухай</w:t>
      </w:r>
    </w:p>
    <w:p w:rsidR="00000000" w:rsidRDefault="00B64ABB">
      <w:pPr>
        <w:spacing w:line="360" w:lineRule="auto"/>
        <w:jc w:val="center"/>
        <w:divId w:val="994646223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Усны тухай хуулийн </w:t>
      </w:r>
      <w:r>
        <w:rPr>
          <w:lang w:val="mn-MN"/>
        </w:rPr>
        <w:t>10 дугаар зүйлийн 10.1.3 дахь заалтыг үндэслэн ТУШААХ нь: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1. “Ус ашиглалт, хэрэглээг тоолууржуулах журам”-ыг хавсралт ёсоор  баталсугай.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2. Энэхүү журмыг хэрэгжүүлэх ажлыг зохион байгуулахыг аймаг, нийслэл, сум, дүүргийн Засаг дарга нарт зөвлөж биелэлтэнд </w:t>
      </w:r>
      <w:r>
        <w:rPr>
          <w:lang w:val="mn-MN"/>
        </w:rPr>
        <w:t>нь хяналт тавьж ажиллахыг тус яамны Бодлогын хэрэгжилтийг зохицуулах газар /Б.Гантулга/, Байгаль орчны алба, Сав газрын захиргаадад тус тус даалгасугай.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САЙД                                       </w:t>
      </w:r>
      <w:r>
        <w:tab/>
      </w:r>
      <w:r>
        <w:tab/>
      </w:r>
      <w:r>
        <w:tab/>
      </w:r>
      <w:r>
        <w:rPr>
          <w:lang w:val="mn-MN"/>
        </w:rPr>
        <w:t>С.ОЮУН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</w:p>
    <w:p w:rsidR="00000000" w:rsidRDefault="00B64ABB">
      <w:pPr>
        <w:pStyle w:val="NormalWeb"/>
        <w:spacing w:before="0" w:beforeAutospacing="0" w:after="0" w:afterAutospacing="0" w:line="360" w:lineRule="auto"/>
        <w:jc w:val="right"/>
        <w:divId w:val="994646223"/>
        <w:rPr>
          <w:i/>
          <w:lang w:val="mn-MN"/>
        </w:rPr>
      </w:pPr>
      <w:r>
        <w:rPr>
          <w:lang w:val="mn-MN"/>
        </w:rPr>
        <w:lastRenderedPageBreak/>
        <w:t xml:space="preserve">            </w:t>
      </w:r>
      <w:r>
        <w:rPr>
          <w:i/>
          <w:lang w:val="mn-MN"/>
        </w:rPr>
        <w:t>Байгаль орчин, ногоон хөгжлий</w:t>
      </w:r>
      <w:r>
        <w:rPr>
          <w:i/>
          <w:lang w:val="mn-MN"/>
        </w:rPr>
        <w:t>н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right"/>
        <w:divId w:val="994646223"/>
        <w:rPr>
          <w:i/>
          <w:lang w:val="mn-MN"/>
        </w:rPr>
      </w:pPr>
      <w:r>
        <w:rPr>
          <w:i/>
          <w:lang w:val="mn-MN"/>
        </w:rPr>
        <w:t>сайдын 2013 оны 05 дугаар сарын 16-ны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right"/>
        <w:divId w:val="994646223"/>
        <w:rPr>
          <w:lang w:val="mn-MN"/>
        </w:rPr>
      </w:pPr>
      <w:r>
        <w:rPr>
          <w:i/>
          <w:lang w:val="mn-MN"/>
        </w:rPr>
        <w:t>өдрийн</w:t>
      </w:r>
      <w:r>
        <w:rPr>
          <w:i/>
          <w:lang w:val="mn-MN"/>
        </w:rPr>
        <w:t xml:space="preserve"> А-156 тоот тушаалын хавсралт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center"/>
        <w:divId w:val="994646223"/>
        <w:rPr>
          <w:rStyle w:val="Strong"/>
          <w:caps/>
        </w:rPr>
      </w:pPr>
      <w:r>
        <w:rPr>
          <w:rStyle w:val="Strong"/>
          <w:caps/>
          <w:lang w:val="mn-MN"/>
        </w:rPr>
        <w:t xml:space="preserve">Ус ашиглалт, хэрэглээг тоолууржуулах 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center"/>
        <w:divId w:val="994646223"/>
        <w:rPr>
          <w:lang w:val="mn-MN"/>
        </w:rPr>
      </w:pPr>
      <w:r>
        <w:rPr>
          <w:rStyle w:val="Strong"/>
          <w:caps/>
          <w:lang w:val="mn-MN"/>
        </w:rPr>
        <w:t>журам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rStyle w:val="Strong"/>
          <w:lang w:val="mn-MN"/>
        </w:rPr>
        <w:t>Нэг. Нийтлэг үндэслэл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1.1. Энэхүү журмын зорилго нь усны ашиглалт, хэрэглээг тоолууржуулахтай холбогдсон харилцааг </w:t>
      </w:r>
      <w:r>
        <w:rPr>
          <w:lang w:val="mn-MN"/>
        </w:rPr>
        <w:t>зохицуулахад оршино.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1.2. Энэхүү журмыг ус олборлох, дамжуулах, нөөцлөх, борлуулах үйл ажиллагаа эрхэлж байгаа ус хангагч, усны тоолуурын хэмжил зүйн ажил, үйлчилгээ эрхэлдэг аж ахуйн нэгж, байгууллага болон ус ашиглагч, хэрэглэгч  дагаж мөрдөнө.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1.3. </w:t>
      </w:r>
      <w:r>
        <w:rPr>
          <w:lang w:val="mn-MN"/>
        </w:rPr>
        <w:t>Унд, ахуйн болон үйлдвэрлэлийн зориулалтын усны олборлолт, дамжуулалт, нөөцлөлт, борлуулалт, хаягдал усны тоо хэмжээг тогтоох ба ашиглалтын тайлан мэдээг гаргах ажилд эрх бүхий байгууллагаар баталгаажуулсан усны тоолуурын заалтыг үндэслэнэ.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rStyle w:val="Strong"/>
          <w:lang w:val="mn-MN"/>
        </w:rPr>
        <w:t>Хоёр. Тоолуур</w:t>
      </w:r>
      <w:r>
        <w:rPr>
          <w:rStyle w:val="Strong"/>
          <w:lang w:val="mn-MN"/>
        </w:rPr>
        <w:t>жилтад тавих ерөнхий шаардлага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2.1. Тоолуур нь дараах шаардлагыг хангасан байна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2.1.1.  техникийн болон ашиглалтын баримт бичигтэй байхын зэрэгцээ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загварын туршилтад орж, улсын бүртгэлд бүртгэгдсэн, хэмжил зүйн хяналтад хамрагдсан байх;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2.1.2.  Хүйтэ</w:t>
      </w:r>
      <w:r>
        <w:rPr>
          <w:lang w:val="mn-MN"/>
        </w:rPr>
        <w:t>н  усны  тоолуур-шалгах  арга  хэрэгсэл  /MNS 2662:2002/  болон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lastRenderedPageBreak/>
        <w:t>Ундны хүйтэн ус ба халуун усны тоолуур-хэмжил зүйн болон техникийн шаардлага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/MNS OIML R 49-1:2012/ стандартуудын шаардлагад нийцсэн байх;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2.1.3.  хэмжил,  тооцооны  үнэн  зөв  байдлыг  </w:t>
      </w:r>
      <w:r>
        <w:rPr>
          <w:lang w:val="mn-MN"/>
        </w:rPr>
        <w:t>хангахын  тулд  хэрэглэгч,ашиглагчийн суурилуулах цэвэр усны тоолуурын голч нь шугам хоолойн оруулгын голчтой адил байх бөгөөд бодит зарцуулалтад тохирсон байх;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2.1.4.   бохир   усны   шугамын   гаргалгаан   дээр   суурилуулах   тоолуур  нь гаргалгааны шуг</w:t>
      </w:r>
      <w:r>
        <w:rPr>
          <w:lang w:val="mn-MN"/>
        </w:rPr>
        <w:t>амын голчтой адил байх бөгөөд мэдрэгчийн хийц нь бохир усны найрлагаас хамааран өөрчлөгдөх, эвдрэх, гэмтэх зэрэг эрсдлээс хамгаалагдсан эд ангиар хийгдсэн байна.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2.2. Тоолуурын суурилалт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2.2.1.  газрын доорхи ус ашигладаг бол ус авах цэг, цооног, худаг, ус</w:t>
      </w:r>
      <w:r>
        <w:rPr>
          <w:lang w:val="mn-MN"/>
        </w:rPr>
        <w:t xml:space="preserve"> дамжуулах шугамын оролт тус бүр дээр тоолуур суурилуулна.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2.2.2.  гадаргын ус ашигладаг бол ус авах барилга байгууламжийн шахуурга бүр дээр эсхүл ус дамжуулах гол хоолойн эх дээр тоолуур суурилуулна.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 xml:space="preserve">2.2.3.  усны нэг оруулгатай бол усны тоолуурыг нэгдсэн </w:t>
      </w:r>
      <w:r>
        <w:rPr>
          <w:lang w:val="mn-MN"/>
        </w:rPr>
        <w:t>оруулга дээр, харин олон оруулгатай бол оруулга тус бүр дээр усны тоолуур суурилуулна.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2.2.4.  усалгаатай   газар   тариаланд  механикжсан   аргаар   усалгаа   хийж байгаа тохиолдолд бороожуулагч дээр тоолуур суурилуулна.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09"/>
        <w:jc w:val="both"/>
        <w:divId w:val="994646223"/>
        <w:rPr>
          <w:lang w:val="mn-MN"/>
        </w:rPr>
      </w:pPr>
      <w:r>
        <w:rPr>
          <w:lang w:val="mn-MN"/>
        </w:rPr>
        <w:t>2.3. Тоолуурын хамгаалалт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  <w:r>
        <w:tab/>
      </w:r>
      <w:r>
        <w:rPr>
          <w:lang w:val="mn-MN"/>
        </w:rPr>
        <w:t>2.3.</w:t>
      </w:r>
      <w:r>
        <w:rPr>
          <w:lang w:val="mn-MN"/>
        </w:rPr>
        <w:t>1. усны тоолуурыг түүний заалтыг харах боломжтой, үзлэг, үйлчилгээ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хийхэд тохиромжтой, гэрэлтүүлэгтэй, агаарын температур     +5°С-аас багагүй дулаан өрөөнд, Ус хэмжих цахилгаан хэрэгсэл /ISО 4064/ стандартын дагуу суурилуулна.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2.3.2. тоолуур нь хөлдөлт </w:t>
      </w:r>
      <w:r>
        <w:rPr>
          <w:lang w:val="mn-MN"/>
        </w:rPr>
        <w:t>ба механик гэмтлээс хамгаалагдсан байна.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</w:pP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</w:pP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rStyle w:val="Strong"/>
          <w:lang w:val="mn-MN"/>
        </w:rPr>
        <w:lastRenderedPageBreak/>
        <w:t>Гурав. Энэхүү журамд дараах оролцогч талууд байна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3.1. Төрийн захиргааны төв байгууллага дараах үйл ажиллагаа эрхэлнэ: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3.1.1. ус ашиглагч, хэрэглэгч аж ахуйн нэгж байгууллага, айл өрхийг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тоолууржуулах бодлого, хууль тогтоомж, хөтөлбөр, төслийг хэрэгжүүлэх ажлыг зохион байгуулах, зохицуулах, хяналт-шинжилгээ, үнэлгээ хийх;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 3.1.2. тоолуурын ашиглалтад тавих хяналт шалгалтыг гүйцэтгэх;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3.1.3. аймаг, нийслэлийн хэмжээнд тоолууржуу</w:t>
      </w:r>
      <w:r>
        <w:rPr>
          <w:lang w:val="mn-MN"/>
        </w:rPr>
        <w:t>лалтын ажлыг эрчимжүүлэх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замаар усны хэрэглээ, ашиглалтыг бодитой тооцдог тогтолцоонд шилжих нөхцлийг бүрдүүлэх.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3.2. Хэмжил зүйн байгууллага дараах үйл ажиллагаа эрхэлнэ: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3.2.1  Хэмжил  зүйн төв  байгууллага  нь  Аж  ахуйн  үйл ажиллагааны тусгай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зөвш</w:t>
      </w:r>
      <w:r>
        <w:rPr>
          <w:lang w:val="mn-MN"/>
        </w:rPr>
        <w:t>өөрлийн</w:t>
      </w:r>
      <w:r>
        <w:rPr>
          <w:lang w:val="mn-MN"/>
        </w:rPr>
        <w:t xml:space="preserve"> тухай хуульд зааснаар хэмжих хэрэгслийг үйлдвэрлэх, суурилуулах, засварлах, худалдах тусгай зөвшөөрөл олгох;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 3.2.2.  усны тоолуурын шалгалт баталгаажуулалтын ажлыг ус хангагч болон аж ахуйн нэгж, байгууллагатай хийсэн хэмжүүр     баталга</w:t>
      </w:r>
      <w:r>
        <w:rPr>
          <w:lang w:val="mn-MN"/>
        </w:rPr>
        <w:t>ажуулалтын гэрээ, график төлөвлөгөө, стандартын дагуу улсын баталгаатай суурин эталон тоног төхөөрөмжийн тусламжтайгаар гүйцэтгэх;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 3.2.3.  усны    тоолуурын   баталгаажуулалтын   хугацааг  өөрчлөх, шинэчлэх асуудлыг судалгааны үндсэн дээр тогтоох.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3.3. Төрийн болон орон нутгийн өмчит үйлдвэрийн газар дараах үйл ажиллагаа эрхэлнэ: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lastRenderedPageBreak/>
        <w:t>             3.3.1.  худалдан  авах   ажиллагааны  газраас  тоолууржуулахтай  холбоотой тендерийг зохион байгуулах, хэрэгжүүлэх явцад мэргэжил, арга зүйн туслалцаа үзү</w:t>
      </w:r>
      <w:r>
        <w:rPr>
          <w:lang w:val="mn-MN"/>
        </w:rPr>
        <w:t>үлэх</w:t>
      </w:r>
      <w:r>
        <w:rPr>
          <w:lang w:val="mn-MN"/>
        </w:rPr>
        <w:t>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 3.3.2. ус ашиглагч, хэрэглэгчийн тоолууржилтын ажлын явц, дүн мэдээг холбогдох төрийн  захиргааны төв байгууллагад хүргүүлэх.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3.4. Ус хангагч байгууллага дараах үйл ажиллагаа эрхэлнэ: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  3.4.1.  ус хэрэглэгч, ашиглагчийн цэвэр</w:t>
      </w:r>
      <w:r>
        <w:rPr>
          <w:lang w:val="mn-MN"/>
        </w:rPr>
        <w:t xml:space="preserve"> болон хаягдал усны хэмжээг хэмжил зүйн байгууллагаар баталгаажсан усны тоолуурын заалтыг үндэслэн тогтоох;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3.4.2.  өөрийн харъяалагдах  ус, дулаан дамжуулах төв, цэвэр усны оролтын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 xml:space="preserve">шугам, орон сууцны ус, дулааны зангилаан </w:t>
      </w:r>
      <w:r>
        <w:rPr>
          <w:lang w:val="mn-MN"/>
        </w:rPr>
        <w:t>дээр суурилагдсан буюу аж ахуйн нэгж, байгууллага, айл өрхийн хэрэглэж байгаа усны тоолуурыг баталгаажуулалтад хамруулах төлөвлөгөөг тайлант оны 11 дүгээр сарын 15-ны дотор тухайн орон нутгийн хэмжил зүйн байгууллагад хүргүүлэх.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3.5. Усны тоолуурын хэмжи</w:t>
      </w:r>
      <w:r>
        <w:rPr>
          <w:lang w:val="mn-MN"/>
        </w:rPr>
        <w:t>л зүйн ажил, үйлчилгээ эрхлэгч аж ахуйн нэгж, байгууллага дараах үйл ажиллагаа эрхэлнэ: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    3.5.1.  усны  тоолуурын  засвар  тохиргоо  хийх  үйл  ажиллагааг  шалгалтын суурин эталон тоног төхөөрөмжийн тусламжтайгаар гүйцэтгэх;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    3.5</w:t>
      </w:r>
      <w:r>
        <w:rPr>
          <w:lang w:val="mn-MN"/>
        </w:rPr>
        <w:t>.2.  усны  тоолуур  худалдах,  суурилуулах  ажил, үйлчилгээ  эрхлэгч  аж ахуйн нэгж, байгууллага нь засвар үйлчилгээ, сэлбэгийн нийлүүлэлтийг хариуцах;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3.5.3. ус ашиглагч, хэрэглэгчтэй харилцан тохиролцсоны үндсэн дээр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 xml:space="preserve">баталгаажуулалтын хугацаа нь дууссан </w:t>
      </w:r>
      <w:r>
        <w:rPr>
          <w:lang w:val="mn-MN"/>
        </w:rPr>
        <w:t>хуучин загварын тоолуурыг улсын баталгаатай шинэ загварын тоолуураар сольж өгөх;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>3.6. Ус ашиглагч, хэрэглэгч дараах үйл ажиллагаа эрхэлнэ: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lastRenderedPageBreak/>
        <w:t>3.6.1.  ус ашиглагч, хэрэглэгч нь цэвэр болон хаягдал усны тоолууртай байх бөгөөд тоолууржуулах ажлын зардлыг хар</w:t>
      </w:r>
      <w:r>
        <w:rPr>
          <w:lang w:val="mn-MN"/>
        </w:rPr>
        <w:t>иуцах;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firstLine="720"/>
        <w:jc w:val="both"/>
        <w:divId w:val="994646223"/>
        <w:rPr>
          <w:lang w:val="mn-MN"/>
        </w:rPr>
      </w:pPr>
      <w:r>
        <w:rPr>
          <w:lang w:val="mn-MN"/>
        </w:rPr>
        <w:t xml:space="preserve">3.6.2.  усны тоолуур эвдэрсэн тохиолдолд ус хангагч байгууллагад яаралтай мэдэгдэж, усны тоолуурыг шугамнаас салгах, баталгаажуулсны дараа буцааж тавихад байлцах, тоолуурын засвар, суурилуулалтыг тусгай зөвшөөрөл бүхий  аж ахуйн нэгж, байгууллагаар </w:t>
      </w:r>
      <w:r>
        <w:rPr>
          <w:lang w:val="mn-MN"/>
        </w:rPr>
        <w:t>хийлгэх;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  3.6.3.  ус  ашиглагч, хэрэглэгч  нь  шууд сольж тавих нөөц, баталгаатай усны тоолууртай бол хангагч байгууллагын төлөөлөгчийг байлцуулан сольж, заалтыг хоёр тал бүртгэж авах;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  3.6.4.   өөрийн    эзэмшилд   болон    эзэмшлийн</w:t>
      </w:r>
      <w:r>
        <w:rPr>
          <w:lang w:val="mn-MN"/>
        </w:rPr>
        <w:t xml:space="preserve">   талбайд   байгаа    дамжин хэрэглэгчийн усны тоолуурыг бүрэн бүтэн байлгаж, түүний битүүмжлэлийг хамгаалах;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 xml:space="preserve">            3.6.5.   ус  ашиглагч,  хэрэглэгч  нь   усны  тоолуурын  ашиглалтын   хугацааг харгалзахгүйгээр хэмжилзүйн ажил, үйлчилгээний гэрээ, </w:t>
      </w:r>
      <w:r>
        <w:rPr>
          <w:lang w:val="mn-MN"/>
        </w:rPr>
        <w:t>графикийн дагуу тогтоосон хугацаанд хэмжил зүйн төв болон аймаг, нийслэлийн хэмжил зүйн байгууллагын баталгаажуулалтад хамруулж гэрчилгээ авах бөгөөд дахин битүүмжлүүлэх;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3.6.6. ус ашиглагч, хэрэглэгч усны тоолуураа ээлжит бус баталгаажуулалтад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хамруулахыг</w:t>
      </w:r>
      <w:r>
        <w:rPr>
          <w:lang w:val="mn-MN"/>
        </w:rPr>
        <w:t xml:space="preserve"> хүсвэл ус хангагч болон хэмжил зүйн байгууллагад урьдчилан мэдэгдэж, тоолуурыг шугамнаас салгахдаа эрх бүхий байгууллагын төлөөллөөр акт үйлдүүлж, зөвшөөрөл бүхий усны тоолуурын лабораторид шалгуулах;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          3.6.7.  ус ашиглагч, хэрэглэгчийн тоолуурын</w:t>
      </w:r>
      <w:r>
        <w:rPr>
          <w:lang w:val="mn-MN"/>
        </w:rPr>
        <w:t xml:space="preserve"> заалт мэдэгдэхүйц өөрчлөгдсөн нөхцөлд холбогдох эрх бүхий байгууллагад хандан шинэчлэн солих;</w:t>
      </w:r>
    </w:p>
    <w:p w:rsidR="00000000" w:rsidRDefault="00B64ABB">
      <w:pPr>
        <w:pStyle w:val="NormalWeb"/>
        <w:spacing w:before="0" w:beforeAutospacing="0" w:after="0" w:afterAutospacing="0" w:line="360" w:lineRule="auto"/>
        <w:ind w:left="720"/>
        <w:jc w:val="both"/>
        <w:divId w:val="994646223"/>
        <w:rPr>
          <w:lang w:val="mn-MN"/>
        </w:rPr>
      </w:pPr>
      <w:r>
        <w:rPr>
          <w:lang w:val="mn-MN"/>
        </w:rPr>
        <w:t>3.6.8.   ус   ашиглагч,   хэрэглэгчийн  төлөөлөл  нь   хангагч  болон  хяналтын</w:t>
      </w:r>
    </w:p>
    <w:p w:rsidR="00000000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байгууллагын эрх бүхий хүмүүс усны тоолуурын заалтыг  бүртгэхэд байлцан хэмжүүрий</w:t>
      </w:r>
      <w:r>
        <w:rPr>
          <w:lang w:val="mn-MN"/>
        </w:rPr>
        <w:t>н заалт бүртгэж авсан баримт бичигт гарын үсэг зурах.</w:t>
      </w:r>
    </w:p>
    <w:p w:rsidR="00B64ABB" w:rsidRDefault="00B64ABB">
      <w:pPr>
        <w:pStyle w:val="NormalWeb"/>
        <w:spacing w:before="0" w:beforeAutospacing="0" w:after="0" w:afterAutospacing="0" w:line="360" w:lineRule="auto"/>
        <w:jc w:val="both"/>
        <w:divId w:val="994646223"/>
        <w:rPr>
          <w:lang w:val="mn-MN"/>
        </w:rPr>
      </w:pPr>
      <w:r>
        <w:rPr>
          <w:lang w:val="mn-MN"/>
        </w:rPr>
        <w:t> </w:t>
      </w:r>
    </w:p>
    <w:sectPr w:rsidR="00B64A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C06"/>
    <w:rsid w:val="00090C06"/>
    <w:rsid w:val="00B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2018-03-05T09:57:00Z</dcterms:created>
  <dcterms:modified xsi:type="dcterms:W3CDTF">2018-03-05T09:57:00Z</dcterms:modified>
</cp:coreProperties>
</file>