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11B5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ЖУРАМ ШИНЭЧЛЭН БАТЛАХ ТУХАЙ /ой зохион байгуулалт хийх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ЖУРАМ ШИНЭЧЛЭН БАТЛАХ ТУХАЙ /ой зохион байгуулалт хийх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11B5">
      <w:pPr>
        <w:spacing w:line="360" w:lineRule="auto"/>
        <w:jc w:val="center"/>
        <w:divId w:val="105404520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D911B5">
      <w:pPr>
        <w:spacing w:line="360" w:lineRule="auto"/>
        <w:jc w:val="center"/>
        <w:divId w:val="105404520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D911B5">
      <w:pPr>
        <w:spacing w:line="360" w:lineRule="auto"/>
        <w:jc w:val="both"/>
        <w:divId w:val="105404520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2013 оны 3 дугаар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>Улаанбаатар</w:t>
      </w:r>
    </w:p>
    <w:p w:rsidR="00000000" w:rsidRDefault="00D911B5">
      <w:pPr>
        <w:spacing w:line="360" w:lineRule="auto"/>
        <w:jc w:val="both"/>
        <w:divId w:val="105404520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сарын 22-ны  өдөр          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Дугаар 105       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          хот</w:t>
      </w:r>
    </w:p>
    <w:p w:rsidR="00000000" w:rsidRDefault="00D911B5">
      <w:pPr>
        <w:spacing w:line="360" w:lineRule="auto"/>
        <w:jc w:val="both"/>
        <w:divId w:val="105404520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D911B5">
      <w:pPr>
        <w:spacing w:line="360" w:lineRule="auto"/>
        <w:jc w:val="center"/>
        <w:divId w:val="105404520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ЖУРАМ ШИНЭЧЛЭН БАТЛАХ ТУХАЙ</w:t>
      </w:r>
    </w:p>
    <w:p w:rsidR="00000000" w:rsidRDefault="00D911B5">
      <w:pPr>
        <w:spacing w:line="360" w:lineRule="auto"/>
        <w:jc w:val="center"/>
        <w:divId w:val="105404520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 xml:space="preserve">Ойн тухай хуулийн </w:t>
      </w:r>
      <w:r>
        <w:rPr>
          <w:lang w:val="mn-MN"/>
        </w:rPr>
        <w:t>7.5-д заасныг үндэслэн Монгол Улсын Засгийн газраас ТОГТООХ нь: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1. “Ой зохион байгуулалт хийх журам”-ыг хавсралт ёсоор баталсугай.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2. Ой зохион байгуулалтын ажлын зардлыг жил бүр улс, орон нутгийн төсөвт тусган санхүүжүүлж, журмын хэрэгжилтийг хангаж ажилл</w:t>
      </w:r>
      <w:r>
        <w:rPr>
          <w:lang w:val="mn-MN"/>
        </w:rPr>
        <w:t>ахыг Байгаль орчин, ногоон хөгжлийн сайд С.Оюун, аймаг, нийслэлийн Засаг дарга нарт үүрэг болгосугай.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3. Энэ тогтоол гарсантай холбогдуулан “Журам батлах тухай” Засгийн газрын 2008 оны 3 дугаар сарын 5-ны өдрийн 85 дугаар тогтоолыг хүчингүй болсонд тооцсуг</w:t>
      </w:r>
      <w:r>
        <w:rPr>
          <w:lang w:val="mn-MN"/>
        </w:rPr>
        <w:t>ай.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Монгол Улсын Ерөнхий сайд                     </w:t>
      </w:r>
      <w:r>
        <w:rPr>
          <w:lang w:val="mn-MN"/>
        </w:rPr>
        <w:tab/>
      </w:r>
      <w:r>
        <w:rPr>
          <w:lang w:val="mn-MN"/>
        </w:rPr>
        <w:tab/>
        <w:t>Н.АЛТАНХУЯГ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Байгаль орчин, ногоон хөгжлийн сайд </w:t>
      </w:r>
      <w:r>
        <w:rPr>
          <w:lang w:val="mn-MN"/>
        </w:rPr>
        <w:tab/>
      </w:r>
      <w:r>
        <w:rPr>
          <w:lang w:val="mn-MN"/>
        </w:rPr>
        <w:tab/>
        <w:t>С.ОЮУН  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right"/>
        <w:divId w:val="1054045208"/>
        <w:rPr>
          <w:i/>
          <w:lang w:val="mn-MN"/>
        </w:rPr>
      </w:pPr>
      <w:r>
        <w:rPr>
          <w:i/>
          <w:lang w:val="mn-MN"/>
        </w:rPr>
        <w:lastRenderedPageBreak/>
        <w:t xml:space="preserve">Засгийн газрын 2013 оны 105 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right"/>
        <w:divId w:val="1054045208"/>
        <w:rPr>
          <w:i/>
          <w:lang w:val="mn-MN"/>
        </w:rPr>
      </w:pPr>
      <w:r>
        <w:rPr>
          <w:i/>
          <w:lang w:val="mn-MN"/>
        </w:rPr>
        <w:t>дугаар тушаалын хавсралт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rStyle w:val="Strong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center"/>
        <w:divId w:val="1054045208"/>
      </w:pPr>
      <w:r>
        <w:rPr>
          <w:rStyle w:val="Strong"/>
          <w:lang w:val="mn-MN"/>
        </w:rPr>
        <w:t>ОЙ ЗОХИОН БАЙГУУЛАЛТ ХИЙХ ЖУРАМ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  <w:r>
        <w:rPr>
          <w:lang w:val="mn-MN"/>
        </w:rPr>
        <w:t> 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rStyle w:val="Strong"/>
          <w:lang w:val="mn-MN"/>
        </w:rPr>
        <w:t>Нэг. Нийтлэг үндэслэл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  <w:r>
        <w:rPr>
          <w:lang w:val="mn-MN"/>
        </w:rPr>
        <w:t> </w:t>
      </w:r>
      <w:r>
        <w:rPr>
          <w:lang w:val="mn-MN"/>
        </w:rPr>
        <w:tab/>
        <w:t xml:space="preserve">1.1. </w:t>
      </w:r>
      <w:r>
        <w:rPr>
          <w:lang w:val="mn-MN"/>
        </w:rPr>
        <w:t>Улс, аймаг, нийслэл, сум, дүүргийн болон ойн нөхөрлөл (цаашид “Нөхөрлөл” гэх), аж ахуйн нэгж, байгууллагын  гэрээний дагуу эзэмшиж, ашиглаж байгаа ойн сангийн талбай, нөөц, төлөв байдал, өөрчлөлтийг тогтоох, ойн хомсдол доройтлоос үүдэлтэй хүлэмжийн хийн я</w:t>
      </w:r>
      <w:r>
        <w:rPr>
          <w:lang w:val="mn-MN"/>
        </w:rPr>
        <w:t>лгаруулалт болон шингээлтийг тооцох, биомассын судалгаа хийх зорилгоор хийх ойн тооллого, ой зохион байгуулалтын ажилтай холбогдон үүсэх харилцааг энэхүү  журмаар  зохицуулна.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1.2. Ой зохион байгуулалтын ажил нь дараахь төрөлтэй байна: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1.2.1.  улсын ойн са</w:t>
      </w:r>
      <w:r>
        <w:rPr>
          <w:lang w:val="mn-MN"/>
        </w:rPr>
        <w:t>нд хийх ойн тооллого;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1.2.2.  эзэмшлийн ойн санд хийх ой зохион байгуулалт.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1.3. Ойн тооллого, ой зохион байгуулалтын ажлын гүйцэтгэгчийг холбогдох хууль тогтоомжийн дагуу сонгон шалгаруулна.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1.4. Улс, аймаг, нийслэл, сум, дүүргийн газрын нэгдмэл сангийн т</w:t>
      </w:r>
      <w:r>
        <w:rPr>
          <w:lang w:val="mn-MN"/>
        </w:rPr>
        <w:t>айлангийн  ойн сан бүхий газрын мэдээллийг энэхүү журмын дагуу хийсэн ойн тооллогын тайлан, мэдээгээр тооцож оруулна.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  <w:r>
        <w:rPr>
          <w:lang w:val="mn-MN"/>
        </w:rPr>
        <w:t xml:space="preserve">  </w:t>
      </w:r>
      <w:r>
        <w:rPr>
          <w:lang w:val="mn-MN"/>
        </w:rPr>
        <w:tab/>
        <w:t>1.5. Ойн тооллого, ой зохион байгуулалтын ажил гүйцэтгэх аргачлалыг  байгаль орчны асуудал эрхэлсэн Засгийн газрын гишүүн батална.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720"/>
        <w:jc w:val="both"/>
        <w:divId w:val="1054045208"/>
        <w:rPr>
          <w:lang w:val="mn-MN"/>
        </w:rPr>
      </w:pPr>
      <w:r>
        <w:rPr>
          <w:lang w:val="mn-MN"/>
        </w:rPr>
        <w:br/>
      </w:r>
      <w:r>
        <w:rPr>
          <w:rStyle w:val="Strong"/>
          <w:lang w:val="mn-MN"/>
        </w:rPr>
        <w:t>Хоё</w:t>
      </w:r>
      <w:r>
        <w:rPr>
          <w:rStyle w:val="Strong"/>
          <w:lang w:val="mn-MN"/>
        </w:rPr>
        <w:t>р. Ойн тооллого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  <w:r>
        <w:rPr>
          <w:lang w:val="mn-MN"/>
        </w:rPr>
        <w:t> </w:t>
      </w:r>
      <w:r>
        <w:rPr>
          <w:lang w:val="mn-MN"/>
        </w:rPr>
        <w:tab/>
        <w:t>2.1. Ойн тооллогыг улс, аймаг, сумын түвшинд хийх бөгөөд үүнд дараахь үйл ажиллагааг хамруулна: 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2.1.1. улсын ойн сангийн талбай, нөөц, таксацийн дундаж үзүүлэлт түүний өөрчлөлтийг гаргаж, ойн төлөв байдалд үнэлэлт өгөх;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2.1.2. ойн хомсдо</w:t>
      </w:r>
      <w:r>
        <w:rPr>
          <w:lang w:val="mn-MN"/>
        </w:rPr>
        <w:t>л доройтлоос үүдэлтэй хүлэмжийн хийн ялгаруулалт болон шингээлтийг тооцох;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2.1.3. ойн биомасс, бусад үзүүлэлтийг тодорхойлох;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lastRenderedPageBreak/>
        <w:t>2.1.4. ойн санг газрын болон ойн төрлөөр ангилсан зураг үйлдэх.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2.2. Ойн тооллогыг улсын ойн сангийн бүх талбайг хамруулан энэ жур</w:t>
      </w:r>
      <w:r>
        <w:rPr>
          <w:lang w:val="mn-MN"/>
        </w:rPr>
        <w:t>мын 1.5-д заасан аргачлалын дагуу гүйцэтгэнэ.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2.3. Ойн тооллогыг системчлэн байрлуулсан байнгын дээж талбайн хэмжилтэд тулгуурлан 5 жилийн эргэлттэйгээр явуулна.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2.4. Ойн сан бүхий бүх газрыг бүрэн хамарсан тогтмол хэмжээст тэгш өнцөгт координатын торлолоо</w:t>
      </w:r>
      <w:r>
        <w:rPr>
          <w:lang w:val="mn-MN"/>
        </w:rPr>
        <w:t>р системчлэн байрлуулсан байнгын дээж талбайг байгуулах замаар ойн тооллогыг явуулна.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 xml:space="preserve">2.5. Ойн тооллогыг байгалийн гамшиг, ойн түймэр, хөнөөлт шавж, өвчний тархалтын улмаас ойд их </w:t>
      </w:r>
      <w:r>
        <w:rPr>
          <w:lang w:val="mn-MN"/>
        </w:rPr>
        <w:t>хэмжээний хохирол учирсан тохиолдолд ойн сангийн өөрчлөлтийг тогтоох зорилгоор шаардлагатай аймаг, нийслэл, сум, дүүргийн хэмжээнд энэхүү журмын 2.3-т заасан хугацаа харгалзалгүйгээр явуулж болно.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2.6. Ойн тооллогын ажилд суурь зураг нь 1:100000 масштабтай</w:t>
      </w:r>
      <w:r>
        <w:rPr>
          <w:lang w:val="mn-MN"/>
        </w:rPr>
        <w:t xml:space="preserve"> байр зүйн зураг байх бөгөөд өндөр болон хэт өндөр орон зайн шийд (30 м хүртэлх) бүхий хиймэл дагуулын мэдээ  ашиглана.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  <w:r>
        <w:rPr>
          <w:lang w:val="mn-MN"/>
        </w:rPr>
        <w:t> 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rStyle w:val="Strong"/>
          <w:lang w:val="mn-MN"/>
        </w:rPr>
        <w:t>Гурав. Ой зохион байгуулалт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  <w:r>
        <w:rPr>
          <w:lang w:val="mn-MN"/>
        </w:rPr>
        <w:t> </w:t>
      </w:r>
      <w:r>
        <w:rPr>
          <w:lang w:val="mn-MN"/>
        </w:rPr>
        <w:tab/>
        <w:t>3.1. Ой зохион байгуулалтын ажил тодорхой бүс нутагт болон нөхөрлөл, аж ахуйн нэгж, байгууллагын эзэмшиж</w:t>
      </w:r>
      <w:r>
        <w:rPr>
          <w:lang w:val="mn-MN"/>
        </w:rPr>
        <w:t>, ашиглаж байгаа ойн санд хийгдэх бөгөөд үүнд дараахь үйл ажиллагааг хамруулна: 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3.1.1. ойн санг хэсэглэлд хуваах;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3.1.2. ойн санг хэсэглэл бүрээр газрын болон модны төрлөөр ялгах;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3.1.3. ойд чанарын болон тоон үзүүлэлт (ойн таксаци)-ийн хэмжилтүүд хийх;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3</w:t>
      </w:r>
      <w:r>
        <w:rPr>
          <w:lang w:val="mn-MN"/>
        </w:rPr>
        <w:t>.1.4. ойг хамгаалах, зохистой ашиглах, нөхөн сэргээх, ойн аж ахуйн арга хэмжээг тодорхойлох;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3.1.5. ойн санг газрын болон модны төрөл, ойн аж ахуйн арга хэмжээгээр ангилсан том масштабын төрөл бүрийн сэдэвчилсэн зураг үйлдэх.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lastRenderedPageBreak/>
        <w:t>3.2. Ой зохион байгуулалтын аж</w:t>
      </w:r>
      <w:r>
        <w:rPr>
          <w:lang w:val="mn-MN"/>
        </w:rPr>
        <w:t>лаар ойн таксацийн үндсэн үзүүлэлт, ойн аж ахуйн арга хэмжээг ялгарал бүрээр тогтоох бөгөөд тайлан, зураг төсөл нь ойн менежментийн төлөвлөгөө боловсруулах үндэслэл болно.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 xml:space="preserve">3.3. Нөхөрлөл, аж ахуйн нэгж, байгууллага эзэмшиж, ашиглаж байгаа ойн сандаа хуульд </w:t>
      </w:r>
      <w:r>
        <w:rPr>
          <w:lang w:val="mn-MN"/>
        </w:rPr>
        <w:t>заасан хугацаанд ой зохион байгуулалт хийлгэж баталгаажуулсан байна.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3.4. Ой зохион байгуулалтын ажлыг холбогдох хууль тогтоомжид нийцүүлэн үнэн зөв, чанартай хийх үүргийг гүйцэтгэгч мэргэжлийн байгууллага,  түүний албан тушаалтан хүлээнэ.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3.5. Ой зохион б</w:t>
      </w:r>
      <w:r>
        <w:rPr>
          <w:lang w:val="mn-MN"/>
        </w:rPr>
        <w:t>айгуулалтын ажлын үед ойн хэсэглэлийн хилийн заагийг байгаль орчны асуудал хариуцсан төрийн захиргааны төв байгууллагын зөвшөөрөлгүйгээр өөрчлөхийг хориглоно.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rStyle w:val="Strong"/>
          <w:lang w:val="mn-MN"/>
        </w:rPr>
        <w:t>Дөрөв. Ойн тооллого, ой зохион байгуулалтын</w:t>
      </w:r>
      <w:r>
        <w:rPr>
          <w:b/>
          <w:bCs/>
          <w:lang w:val="mn-MN"/>
        </w:rPr>
        <w:br/>
      </w:r>
      <w:r>
        <w:rPr>
          <w:rStyle w:val="Strong"/>
          <w:lang w:val="mn-MN"/>
        </w:rPr>
        <w:t>          нийтлэг үйл ажиллагаа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4.1. Ойн тооллого, о</w:t>
      </w:r>
      <w:r>
        <w:rPr>
          <w:lang w:val="mn-MN"/>
        </w:rPr>
        <w:t>й зохион байгуулалтын ажлыг бэлтгэл, хайгуул судалгаа, материал боловсруулалт, баталгаажуулалт гэсэн 4 үе шаттай явуулна.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  <w:r>
        <w:rPr>
          <w:lang w:val="mn-MN"/>
        </w:rPr>
        <w:t xml:space="preserve">         </w:t>
      </w:r>
      <w:r>
        <w:rPr>
          <w:lang w:val="mn-MN"/>
        </w:rPr>
        <w:tab/>
        <w:t>4.2.  Бэлтгэл ажлын хүрээнд: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4.2.1. ажил гүйцэтгэх газрын нөхцөл, эзэмшил, ашиглалттай холбоотой болон өмнө нь хийсэн судалг</w:t>
      </w:r>
      <w:r>
        <w:rPr>
          <w:lang w:val="mn-MN"/>
        </w:rPr>
        <w:t>ааны ажлуудын мэдээлэл, шаардагдах зураг, техник хэрэгслийг бэлтгэнэ; 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4.2.2. ойн тооллого, ой зохион байгуулалтын ажил явуулах тухай төрийн захиргааны төв байгууллагын шийдвэрт заасны дагуу  ажил гүйцэтгэх хугацаа, хуваарийг гаргана;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4.2.3.  системчлэн ба</w:t>
      </w:r>
      <w:r>
        <w:rPr>
          <w:lang w:val="mn-MN"/>
        </w:rPr>
        <w:t>йрлуулсан байнгын дээж талбайгаас тухайн жилд хэмжилт, судалгаа хийх түүвэр дээж талбайг сонгож байршлыг тогтооно;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 xml:space="preserve">4.2.4. ойн санг сум тус бүрээр 1000 га-с дээшгүй  ойн талбайг хамарсан байхаар байгалийн үл хөдлөх тогтоцыг ашиглан хэсэглэлд хуваан  дугаар </w:t>
      </w:r>
      <w:r>
        <w:rPr>
          <w:lang w:val="mn-MN"/>
        </w:rPr>
        <w:t>олгоно;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4.2.5. хайгуул судалгааны ажилд хэрэглэх агаарын зураг болон хиймэл дагуулын мэдээнд анхан шатны боловсруулалт хийнэ;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lastRenderedPageBreak/>
        <w:t xml:space="preserve">4.2.6. гүйцэтгэгчийн санаачлагаар захиалагч, гүйцэтгэгчийн төлөөллийг оролцуулан техникийн 1 дүгээр зөвлөгөөн  хийж  </w:t>
      </w:r>
      <w:r>
        <w:rPr>
          <w:lang w:val="mn-MN"/>
        </w:rPr>
        <w:t>хайгуул судалгааны ажлыг гүйцэтгэх арга, түүнд тавих хяналт, боловсруулан гаргах тайлан, зураг төслийн талаар  харилцан зөвлөлдөж шийдвэр гаргана.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4.3. Хайгуул судалгааны ажлын хүрээнд: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4.3.1.  ойн тооллогоор системчлэн байрлуулсан цэгүүдийн байршлыг тогто</w:t>
      </w:r>
      <w:r>
        <w:rPr>
          <w:lang w:val="mn-MN"/>
        </w:rPr>
        <w:t>он тэмдэгжүүлж,  байнгын болон туслах дээж талбайнуудыг байгуулж хэмжилт судалгааны ажил гүйцэтгэнэ;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4.3.2. ой зохион байгуулалтын ажлаар ойн хэсэглэлийн хилийн заагийн уулзвар цэгийн газар зүйн байршлын солбицлыг тодорхойлох, тухайн газрын уул, нуруу, гол</w:t>
      </w:r>
      <w:r>
        <w:rPr>
          <w:lang w:val="mn-MN"/>
        </w:rPr>
        <w:t xml:space="preserve"> горхи, өндөрлөгүүдийн нэрийг тодруулах, тал газрын ойд хэсэглэлийн хилийн заагийн зураг авалт хийх зэрэг ажлыг гүйцэтгэнэ;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4.3.3. агаарын зураг болон хиймэл дагуулын мэдээг ашиглан шаардлагатай хэмжилт, тодруулалт хийнэ.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4.4. Материал боловсруулалтын ажл</w:t>
      </w:r>
      <w:r>
        <w:rPr>
          <w:lang w:val="mn-MN"/>
        </w:rPr>
        <w:t>ын хүрээнд: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4.4.1. хайгуул судалгааны ажлын явцад  цуглуулсан мэдээ, мэдээлэл, өгөгдлүүдийг боловсруулан нэгтгэж, тайлан, зураглалын ажлыг гүйцэтгэнэ;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4.4.2. зураглалын ажилд Засгийн газрын 2009 оны 25 дугаар тогтоолд заасан солбицол, тусгагийг мөрдөнө;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4.</w:t>
      </w:r>
      <w:r>
        <w:rPr>
          <w:lang w:val="mn-MN"/>
        </w:rPr>
        <w:t>4.3. ойн сангийн болон төрөл бүрийн сэдэвчилсэн зурагт хийх тэмдэг, тэмдэглэгээ, бичлэгийг  ойн тооллого, ой зохион байгуулалтын ажил гүйцэтгэх аргачлалд заасан нэг хэв маягаар гүйцэтгэнэ;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4.4.4. материал боловсруулалтын ажил дуусмагц гүйцэтгэгчийн санаачл</w:t>
      </w:r>
      <w:r>
        <w:rPr>
          <w:lang w:val="mn-MN"/>
        </w:rPr>
        <w:t>агаар захиалагч, гүйцэтгэгчийн төлөөллийг оролцуулсан техникийн            2 дугаар зөвлөгөөний хийж гаргасан тайлан, зураг төслийг хэлэлцэнэ.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lastRenderedPageBreak/>
        <w:t>4.5. Тайлан, зураг төслийн  баталгаажуулалтын ажлын хүрээнд: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  4.5.1.  ойн тооллого, ой зохион байгуулалтын ажлы</w:t>
      </w:r>
      <w:r>
        <w:rPr>
          <w:lang w:val="mn-MN"/>
        </w:rPr>
        <w:t>н тайлан, зураг төслийг  Ойн нөөцийн мэргэжлийн зөвлөл (цаашид “Зөвлөл” гэх)-өөр хэлэлцэж батална;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4.5.2. зөвлөл нь асуудлыг хуралдаанаараа хэлэлцүүлж хуралдааны тэмдэглэл, дүгнэлт, зөвлөмж гаргах бөгөөд эдгээр шийдвэрт дарга, нарийн бичгийн дарга гарын үс</w:t>
      </w:r>
      <w:r>
        <w:rPr>
          <w:lang w:val="mn-MN"/>
        </w:rPr>
        <w:t>эг зурж баталгаажуулна;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4.5.3. ойн нөөцтэй холбоотой дор дурьдсан судалгааны тайлан мэдээг зөвлөл хэлэлцэж баталгаажуулна: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2160"/>
        <w:jc w:val="both"/>
        <w:divId w:val="1054045208"/>
        <w:rPr>
          <w:lang w:val="mn-MN"/>
        </w:rPr>
      </w:pPr>
      <w:r>
        <w:rPr>
          <w:lang w:val="mn-MN"/>
        </w:rPr>
        <w:t xml:space="preserve">1) улсын төсөв болон олон улсын төсөл, хөтөлбөрийн  хөрөнгөөр гүйцэтгэсэн ойн тооллого, ой зохион байгуулалтын ажлын тайлан, тооцоо, </w:t>
      </w:r>
      <w:r>
        <w:rPr>
          <w:lang w:val="mn-MN"/>
        </w:rPr>
        <w:t>зураг төсөл, болон тэдгээртэй адилтгах бусад судалгаа шинжилгээний  ажлын төсөл, үр дүнгийн тайлан,  ажлын гүйцэтгэл;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2160"/>
        <w:jc w:val="both"/>
        <w:divId w:val="1054045208"/>
        <w:rPr>
          <w:lang w:val="mn-MN"/>
        </w:rPr>
      </w:pPr>
      <w:r>
        <w:rPr>
          <w:lang w:val="mn-MN"/>
        </w:rPr>
        <w:t>2) улсын ойн сангийн талбай, нөөц, төлөв байдлын талаархи статистик  мэдээлэл;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2160"/>
        <w:jc w:val="both"/>
        <w:divId w:val="1054045208"/>
        <w:rPr>
          <w:lang w:val="mn-MN"/>
        </w:rPr>
      </w:pPr>
      <w:r>
        <w:rPr>
          <w:lang w:val="mn-MN"/>
        </w:rPr>
        <w:t>3) ойн нөөцийг ашиглах техник-эдийн засгийн үндэслэл, төсөл</w:t>
      </w:r>
      <w:r>
        <w:rPr>
          <w:lang w:val="mn-MN"/>
        </w:rPr>
        <w:t>, нөхөн сэргээх ажлын тайлан, үр дүн;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 w:firstLine="720"/>
        <w:jc w:val="both"/>
        <w:divId w:val="1054045208"/>
        <w:rPr>
          <w:lang w:val="mn-MN"/>
        </w:rPr>
      </w:pPr>
      <w:r>
        <w:rPr>
          <w:lang w:val="mn-MN"/>
        </w:rPr>
        <w:t>4) таримал ойг улсын ойн санд бүртгэх асуудал.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left="1440"/>
        <w:jc w:val="both"/>
        <w:divId w:val="1054045208"/>
        <w:rPr>
          <w:lang w:val="mn-MN"/>
        </w:rPr>
      </w:pPr>
      <w:r>
        <w:rPr>
          <w:lang w:val="mn-MN"/>
        </w:rPr>
        <w:t>4.5.4. зөвлөл нь дарга, нарийн бичгийн дарга, гишүүдээс бүрдэх бөгөөд  бүрэлдэхүүнийг байгаль орчны асуудал эрхэлсэн Засгийн газрын гишүүн батална.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  <w:r>
        <w:rPr>
          <w:lang w:val="mn-MN"/>
        </w:rPr>
        <w:t> 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rStyle w:val="Strong"/>
          <w:lang w:val="mn-MN"/>
        </w:rPr>
        <w:t>Тав. Хяналт-шинжилгээ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5.1. Ойн тооллого, ой зохион байгуулалтын ажлын гүйцэтгэлд “Ойн судалгаа, хөгжлийн төв” улсын төсөвт үйлдвэрийн газар хяналт-шинжилгээ хийнэ. Шаардлагатай тохиолдолд төрийн бус байгууллагаар хөндлөнгийн хяналт хийлгэж болно.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5.2. “Ойн судалгаа, хөгжлийн т</w:t>
      </w:r>
      <w:r>
        <w:rPr>
          <w:lang w:val="mn-MN"/>
        </w:rPr>
        <w:t>өв</w:t>
      </w:r>
      <w:r>
        <w:rPr>
          <w:lang w:val="mn-MN"/>
        </w:rPr>
        <w:t>” нь энэхүү журмын 4.5.3-т заасан судалгаа шинжилгээний ажлын тайлан, тооцоо, зураг төслийг хянаж, дүгнэлт гарган зөвлөлд хүргүүлнэ.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  <w:r>
        <w:rPr>
          <w:lang w:val="mn-MN"/>
        </w:rPr>
        <w:lastRenderedPageBreak/>
        <w:t> </w:t>
      </w:r>
      <w:r>
        <w:rPr>
          <w:lang w:val="mn-MN"/>
        </w:rPr>
        <w:tab/>
      </w:r>
      <w:r>
        <w:rPr>
          <w:rStyle w:val="Strong"/>
          <w:lang w:val="mn-MN"/>
        </w:rPr>
        <w:t>Зургаа. Хадгалалт, хамгаалалт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6.1. Ойн тооллого, ой зохион байгуулалтын ажлын тайлан, зураг төслийн эх хувийг хадгалах,</w:t>
      </w:r>
      <w:r>
        <w:rPr>
          <w:lang w:val="mn-MN"/>
        </w:rPr>
        <w:t xml:space="preserve"> хамгаалах архив бүрдүүлэх асуудлыг “Ойн судалгаа, хөгжлийн төв” хариуцана.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6.2. Ойн тооллого, ой зохион байгуулалт хийсэн мэргэжлийн байгууллага нь энэхүү ажлын тайлан, зураг төслийн нэг хувийг байгаль орчны асуудал хариуцсан төрийн захиргааны төв байгуул</w:t>
      </w:r>
      <w:r>
        <w:rPr>
          <w:lang w:val="mn-MN"/>
        </w:rPr>
        <w:t>лагад шилжүүлэн өгөх үүрэгтэй.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6.3. Гүйцэтгэгч өөрийн гүйцэтгэсэн ойн тооллого, ой зохион байгуулалтын ажлын тайлан, зураг төслийг иргэн, нөхөрлөл, аж ахуйн нэгж, байгууллагын хүсэлтээр төлбөртэйгээр хуулбарлан өгч болно.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rStyle w:val="Strong"/>
          <w:lang w:val="mn-MN"/>
        </w:rPr>
        <w:t>Долоо. Санхүүжилт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  <w:r>
        <w:rPr>
          <w:lang w:val="mn-MN"/>
        </w:rPr>
        <w:t>7.1. Ойн тоолло</w:t>
      </w:r>
      <w:r>
        <w:rPr>
          <w:lang w:val="mn-MN"/>
        </w:rPr>
        <w:t>го, ой зохион байгуулалтын ажлыг Ойн тухай хуулийн  7.4-т заасан эх үүсвэрээс санхүүжүүлнэ.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  <w:r>
        <w:rPr>
          <w:lang w:val="mn-MN"/>
        </w:rPr>
        <w:t> </w:t>
      </w: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both"/>
        <w:divId w:val="1054045208"/>
        <w:rPr>
          <w:lang w:val="mn-MN"/>
        </w:rPr>
      </w:pPr>
    </w:p>
    <w:p w:rsidR="00000000" w:rsidRDefault="00D911B5">
      <w:pPr>
        <w:pStyle w:val="NormalWeb"/>
        <w:spacing w:before="0" w:beforeAutospacing="0" w:after="0" w:afterAutospacing="0" w:line="360" w:lineRule="auto"/>
        <w:jc w:val="center"/>
        <w:divId w:val="1054045208"/>
        <w:rPr>
          <w:lang w:val="mn-MN"/>
        </w:rPr>
      </w:pPr>
      <w:r>
        <w:rPr>
          <w:lang w:val="mn-MN"/>
        </w:rPr>
        <w:t>------оОо------</w:t>
      </w:r>
    </w:p>
    <w:p w:rsidR="00000000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</w:p>
    <w:p w:rsidR="00D911B5" w:rsidRDefault="00D911B5">
      <w:pPr>
        <w:pStyle w:val="NormalWeb"/>
        <w:spacing w:before="0" w:beforeAutospacing="0" w:after="0" w:afterAutospacing="0" w:line="360" w:lineRule="auto"/>
        <w:ind w:firstLine="720"/>
        <w:jc w:val="both"/>
        <w:divId w:val="1054045208"/>
        <w:rPr>
          <w:lang w:val="mn-MN"/>
        </w:rPr>
      </w:pPr>
    </w:p>
    <w:sectPr w:rsidR="00D911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62A8D"/>
    <w:rsid w:val="00D62A8D"/>
    <w:rsid w:val="00D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2018-03-05T09:35:00Z</dcterms:created>
  <dcterms:modified xsi:type="dcterms:W3CDTF">2018-03-05T09:35:00Z</dcterms:modified>
</cp:coreProperties>
</file>