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D5800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81025" cy="1152525"/>
            <wp:effectExtent l="0" t="0" r="9525" b="9525"/>
            <wp:docPr id="1" name="Picture 1" descr="Description: АГААРЫН ЧАНАРЫН ХЯНАЛТ ШИНЖИЛГЭЭНИЙ АЖЛЫН ҮЙЛЧИЛГЭЭНИЙ ХӨЛС, ХУРААМЖИЙН ХЭМЖЭЭ ТОГТОО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АГААРЫН ЧАНАРЫН ХЯНАЛТ ШИНЖИЛГЭЭНИЙ АЖЛЫН ҮЙЛЧИЛГЭЭНИЙ ХӨЛС, ХУРААМЖИЙН ХЭМЖЭЭ ТОГТООХ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D5800">
      <w:pPr>
        <w:spacing w:line="360" w:lineRule="auto"/>
        <w:jc w:val="center"/>
        <w:divId w:val="138377168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БАЙГАЛЬ ОРЧИН, АЯЛАЛ ЖУУЛЧЛАЛЫН</w:t>
      </w:r>
    </w:p>
    <w:p w:rsidR="00000000" w:rsidRDefault="000D5800">
      <w:pPr>
        <w:spacing w:line="360" w:lineRule="auto"/>
        <w:jc w:val="center"/>
        <w:divId w:val="138377168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САЙДЫН ТУШААЛ</w:t>
      </w:r>
    </w:p>
    <w:p w:rsidR="00000000" w:rsidRDefault="000D5800">
      <w:pPr>
        <w:spacing w:line="360" w:lineRule="auto"/>
        <w:jc w:val="both"/>
        <w:divId w:val="138377168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0D5800">
      <w:pPr>
        <w:spacing w:line="360" w:lineRule="auto"/>
        <w:jc w:val="center"/>
        <w:divId w:val="138377168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 xml:space="preserve">АГААРЫН ЧАНАРЫН ХЯНАЛТ ШИНЖИЛГЭЭНИЙ АЖЛЫН ҮЙЛЧИЛГЭЭНИЙ ХӨЛС, ХУРААМЖИЙН ХЭМЖЭЭ </w:t>
      </w:r>
    </w:p>
    <w:p w:rsidR="00000000" w:rsidRDefault="000D5800">
      <w:pPr>
        <w:spacing w:line="360" w:lineRule="auto"/>
        <w:jc w:val="center"/>
        <w:divId w:val="138377168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ТОГТООХ ТУХАЙ</w:t>
      </w:r>
    </w:p>
    <w:p w:rsidR="00000000" w:rsidRDefault="000D5800">
      <w:pPr>
        <w:spacing w:line="360" w:lineRule="auto"/>
        <w:jc w:val="center"/>
        <w:divId w:val="138377168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915"/>
        <w:gridCol w:w="2900"/>
        <w:gridCol w:w="2915"/>
      </w:tblGrid>
      <w:tr w:rsidR="00000000"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D5800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 xml:space="preserve">2011 оны 10 дугаар </w:t>
            </w:r>
          </w:p>
          <w:p w:rsidR="00000000" w:rsidRDefault="000D5800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 xml:space="preserve">сарын 10-ны өдөр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D58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D5800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 xml:space="preserve">Улаанбаатар хот </w:t>
            </w:r>
          </w:p>
        </w:tc>
      </w:tr>
    </w:tbl>
    <w:p w:rsidR="00000000" w:rsidRDefault="000D5800">
      <w:pPr>
        <w:spacing w:line="360" w:lineRule="auto"/>
        <w:jc w:val="center"/>
        <w:divId w:val="1593010045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Дугаар А-342</w:t>
      </w:r>
    </w:p>
    <w:p w:rsidR="00000000" w:rsidRDefault="000D5800">
      <w:pPr>
        <w:pStyle w:val="NormalWeb"/>
        <w:spacing w:before="0" w:beforeAutospacing="0" w:after="0" w:afterAutospacing="0" w:line="360" w:lineRule="auto"/>
        <w:ind w:firstLine="720"/>
        <w:jc w:val="both"/>
        <w:divId w:val="1593010045"/>
        <w:rPr>
          <w:lang w:val="mn-MN"/>
        </w:rPr>
      </w:pPr>
      <w:r>
        <w:rPr>
          <w:lang w:val="mn-MN"/>
        </w:rPr>
        <w:t xml:space="preserve">“Агаарын тухай” хуулийн 5 дугаар зүйлийн 5.1.8 дах хэсэгт заасныг үндэслэн ТУШААХ нь: </w:t>
      </w:r>
    </w:p>
    <w:p w:rsidR="00000000" w:rsidRDefault="000D5800">
      <w:pPr>
        <w:pStyle w:val="NormalWeb"/>
        <w:spacing w:before="0" w:beforeAutospacing="0" w:after="0" w:afterAutospacing="0" w:line="360" w:lineRule="auto"/>
        <w:ind w:firstLine="720"/>
        <w:jc w:val="both"/>
        <w:divId w:val="1593010045"/>
        <w:rPr>
          <w:lang w:val="mn-MN"/>
        </w:rPr>
      </w:pPr>
      <w:r>
        <w:rPr>
          <w:lang w:val="mn-MN"/>
        </w:rPr>
        <w:t xml:space="preserve">1.“Агаарын чанарын мэргэжлийн албаны дүгнэлт гаргуулах ажиллагааны үйлчилгээний хөлс, хураамжийн хэмжээ”-г хавсралтаар баталсугай. </w:t>
      </w:r>
    </w:p>
    <w:p w:rsidR="00000000" w:rsidRDefault="000D5800">
      <w:pPr>
        <w:pStyle w:val="NormalWeb"/>
        <w:spacing w:before="0" w:beforeAutospacing="0" w:after="0" w:afterAutospacing="0" w:line="360" w:lineRule="auto"/>
        <w:ind w:firstLine="720"/>
        <w:jc w:val="both"/>
        <w:divId w:val="1593010045"/>
        <w:rPr>
          <w:lang w:val="mn-MN"/>
        </w:rPr>
      </w:pPr>
      <w:r>
        <w:rPr>
          <w:lang w:val="mn-MN"/>
        </w:rPr>
        <w:t xml:space="preserve">2.Дээрхи </w:t>
      </w:r>
      <w:r>
        <w:rPr>
          <w:lang w:val="mn-MN"/>
        </w:rPr>
        <w:t>үйлчилгээний</w:t>
      </w:r>
      <w:r>
        <w:rPr>
          <w:lang w:val="mn-MN"/>
        </w:rPr>
        <w:t xml:space="preserve"> хөлс, хураамжаас орсон орлогыг Цэвэр агаарын санд төвлөрүүлэхийг Агаарын чанарын мэргэжлийн албаны дарга /С.Энхтүвшин/-д үүрэг болгосугай. </w:t>
      </w:r>
    </w:p>
    <w:p w:rsidR="00000000" w:rsidRDefault="000D5800">
      <w:pPr>
        <w:pStyle w:val="NormalWeb"/>
        <w:spacing w:before="0" w:beforeAutospacing="0" w:after="0" w:afterAutospacing="0" w:line="360" w:lineRule="auto"/>
        <w:ind w:firstLine="720"/>
        <w:jc w:val="both"/>
        <w:divId w:val="1593010045"/>
        <w:rPr>
          <w:lang w:val="mn-MN"/>
        </w:rPr>
      </w:pPr>
      <w:r>
        <w:rPr>
          <w:lang w:val="mn-MN"/>
        </w:rPr>
        <w:t>3.Цэвэр агаарын санд агаарын чанарын хяналт шинжилгээний ажлын үйлчилгээний хөлс, хураамжийн орлогоос о</w:t>
      </w:r>
      <w:r>
        <w:rPr>
          <w:lang w:val="mn-MN"/>
        </w:rPr>
        <w:t xml:space="preserve">рсон орлогыг жил бүр Агаарын чанарын албаны чадавхийг бэхжүүлэх, агаарын бохирдлын чиглэлээр хий эрдэм шинжилгээ судалгааны ажилд зарцуулж байхыг Цэвэр агаарын сангийн гүйцэтгэх захирал /Н.Хүрэлсүх/-д зөвшөөрсүгэй. </w:t>
      </w:r>
    </w:p>
    <w:p w:rsidR="00000000" w:rsidRDefault="000D5800">
      <w:pPr>
        <w:spacing w:line="360" w:lineRule="auto"/>
        <w:ind w:left="720" w:firstLine="720"/>
        <w:jc w:val="both"/>
        <w:divId w:val="1593010045"/>
        <w:rPr>
          <w:rFonts w:ascii="Times New Roman" w:eastAsia="Times New Roman" w:hAnsi="Times New Roman"/>
          <w:bCs/>
          <w:sz w:val="24"/>
          <w:szCs w:val="24"/>
          <w:lang w:val="mn-MN"/>
        </w:rPr>
      </w:pPr>
    </w:p>
    <w:p w:rsidR="00000000" w:rsidRDefault="000D5800">
      <w:pPr>
        <w:spacing w:line="360" w:lineRule="auto"/>
        <w:ind w:left="720" w:firstLine="720"/>
        <w:jc w:val="both"/>
        <w:divId w:val="1593010045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САЙД 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  <w:t xml:space="preserve">Л.ГАНСҮХ </w:t>
      </w:r>
    </w:p>
    <w:p w:rsidR="00000000" w:rsidRDefault="000D5800">
      <w:pPr>
        <w:spacing w:line="360" w:lineRule="auto"/>
        <w:ind w:left="720" w:firstLine="720"/>
        <w:jc w:val="both"/>
        <w:divId w:val="1593010045"/>
        <w:rPr>
          <w:rFonts w:ascii="Times New Roman" w:eastAsia="Times New Roman" w:hAnsi="Times New Roman"/>
          <w:bCs/>
          <w:sz w:val="24"/>
          <w:szCs w:val="24"/>
          <w:lang w:val="mn-MN"/>
        </w:rPr>
      </w:pPr>
    </w:p>
    <w:p w:rsidR="00000000" w:rsidRDefault="000D5800">
      <w:pPr>
        <w:spacing w:line="360" w:lineRule="auto"/>
        <w:jc w:val="both"/>
        <w:divId w:val="1593010045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Улсын бүртгэлд 2011 оны 12 дугаар сарын 01-ний өдрийн 3297 дугаарт бүртгэв. </w:t>
      </w:r>
    </w:p>
    <w:p w:rsidR="00000000" w:rsidRDefault="000D5800">
      <w:pPr>
        <w:spacing w:line="360" w:lineRule="auto"/>
        <w:jc w:val="right"/>
        <w:divId w:val="1593010045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lastRenderedPageBreak/>
        <w:t>Байгаль орчин, аялал жуулчлалын</w:t>
      </w:r>
      <w:r>
        <w:rPr>
          <w:rFonts w:ascii="Times New Roman" w:eastAsia="Times New Roman" w:hAnsi="Times New Roman"/>
          <w:i/>
          <w:sz w:val="24"/>
          <w:szCs w:val="24"/>
          <w:lang w:val="mn-MN"/>
        </w:rPr>
        <w:br/>
        <w:t>Сайдын  2011 оны 10 сарын 10-ны өдрийн</w:t>
      </w:r>
      <w:r>
        <w:rPr>
          <w:rFonts w:ascii="Times New Roman" w:eastAsia="Times New Roman" w:hAnsi="Times New Roman"/>
          <w:i/>
          <w:sz w:val="24"/>
          <w:szCs w:val="24"/>
          <w:lang w:val="mn-MN"/>
        </w:rPr>
        <w:br/>
        <w:t>А-342 дугаар тушаалын хавсралт</w:t>
      </w:r>
    </w:p>
    <w:p w:rsidR="00000000" w:rsidRDefault="000D5800">
      <w:pPr>
        <w:spacing w:line="360" w:lineRule="auto"/>
        <w:jc w:val="center"/>
        <w:divId w:val="1593010045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br/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val="mn-MN"/>
        </w:rPr>
        <w:t>Агаарын чанарын хяналт шинжилгээний ажлын үйлчилгээний хөлс, хураамжийн хэмж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val="mn-MN"/>
        </w:rPr>
        <w:t>ээ</w:t>
      </w: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76"/>
        <w:gridCol w:w="3618"/>
        <w:gridCol w:w="2567"/>
        <w:gridCol w:w="2195"/>
      </w:tblGrid>
      <w:tr w:rsidR="00000000">
        <w:trPr>
          <w:divId w:val="15930100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№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Тодорхойлох үзүүлэлтүүд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Хэмжилт хийх аргачилал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Үнэ, төгрөгөөр</w:t>
            </w:r>
          </w:p>
        </w:tc>
      </w:tr>
      <w:tr w:rsidR="00000000">
        <w:trPr>
          <w:divId w:val="159301004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Орчны агаарт  хүхэрлэг хий, (SO2)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Нэг удаа /20 минут/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6000</w:t>
            </w:r>
          </w:p>
        </w:tc>
      </w:tr>
      <w:tr w:rsidR="00000000">
        <w:trPr>
          <w:divId w:val="15930100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Хоногт /24 цаг/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7000</w:t>
            </w:r>
          </w:p>
        </w:tc>
      </w:tr>
      <w:tr w:rsidR="00000000">
        <w:trPr>
          <w:divId w:val="159301004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Орчны агаарт азотын давхар исэл  (NO2)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Нэг удаа /20 минут/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6500</w:t>
            </w:r>
          </w:p>
        </w:tc>
      </w:tr>
      <w:tr w:rsidR="00000000">
        <w:trPr>
          <w:divId w:val="15930100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Хоногт /24 цаг/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7500</w:t>
            </w:r>
          </w:p>
        </w:tc>
      </w:tr>
      <w:tr w:rsidR="00000000">
        <w:trPr>
          <w:divId w:val="159301004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Орчны агаарт нүүрстөрөгчийн дутуу исэл (CO)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Нэг удаа /10 минут/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4500</w:t>
            </w:r>
          </w:p>
        </w:tc>
      </w:tr>
      <w:tr w:rsidR="00000000">
        <w:trPr>
          <w:divId w:val="15930100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Хоногт /24 цаг/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6000</w:t>
            </w:r>
          </w:p>
        </w:tc>
      </w:tr>
      <w:tr w:rsidR="00000000">
        <w:trPr>
          <w:divId w:val="159301004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Орчны агаарт PM-1.0</w:t>
            </w:r>
          </w:p>
          <w:p w:rsidR="00000000" w:rsidRDefault="000D580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(5 минутын зайцтай)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Нэг удаа /60 минут/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30000</w:t>
            </w:r>
          </w:p>
        </w:tc>
      </w:tr>
      <w:tr w:rsidR="00000000">
        <w:trPr>
          <w:divId w:val="15930100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Хоногт /24 цаг/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50000</w:t>
            </w:r>
          </w:p>
        </w:tc>
      </w:tr>
      <w:tr w:rsidR="00000000">
        <w:trPr>
          <w:divId w:val="159301004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Орчны агаарт PM-2.5</w:t>
            </w:r>
          </w:p>
          <w:p w:rsidR="00000000" w:rsidRDefault="000D580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(5 минутын зайцтай)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Нэг удаа /60 минут/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30000</w:t>
            </w:r>
          </w:p>
        </w:tc>
      </w:tr>
      <w:tr w:rsidR="00000000">
        <w:trPr>
          <w:divId w:val="15930100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Хоногт /24 цаг/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50000</w:t>
            </w:r>
          </w:p>
        </w:tc>
      </w:tr>
      <w:tr w:rsidR="00000000">
        <w:trPr>
          <w:divId w:val="159301004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Орчны агаарт PM-10</w:t>
            </w:r>
          </w:p>
          <w:p w:rsidR="00000000" w:rsidRDefault="000D580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(5 минутын зайцтай)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Нэг удаа /60 минут/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30000</w:t>
            </w:r>
          </w:p>
        </w:tc>
      </w:tr>
      <w:tr w:rsidR="00000000">
        <w:trPr>
          <w:divId w:val="15930100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Хоногт /24 цаг/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50000</w:t>
            </w:r>
          </w:p>
        </w:tc>
      </w:tr>
      <w:tr w:rsidR="00000000">
        <w:trPr>
          <w:divId w:val="159301004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Орчны агаарт нийт тоос TSP нэг удаагийн  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сорьцонд (их эзэлхүүний арга)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Нэг удаа /30 минут/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20 000</w:t>
            </w:r>
          </w:p>
        </w:tc>
      </w:tr>
      <w:tr w:rsidR="00000000">
        <w:trPr>
          <w:divId w:val="15930100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Хоногт  /24 цаг/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30000</w:t>
            </w:r>
          </w:p>
        </w:tc>
      </w:tr>
      <w:tr w:rsidR="00000000">
        <w:trPr>
          <w:divId w:val="159301004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Мөнгөн ус тодорхойлох /зөөврийн багажаар/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Нэг удаа /20 минут/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4500</w:t>
            </w:r>
          </w:p>
        </w:tc>
      </w:tr>
      <w:tr w:rsidR="00000000">
        <w:trPr>
          <w:divId w:val="15930100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Хоногт  /24 цаг/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10000</w:t>
            </w:r>
          </w:p>
        </w:tc>
      </w:tr>
      <w:tr w:rsidR="00000000">
        <w:trPr>
          <w:divId w:val="15930100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Хүнд металл тодорхойлох /нэг элемент/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17000</w:t>
            </w:r>
          </w:p>
        </w:tc>
      </w:tr>
      <w:tr w:rsidR="00000000">
        <w:trPr>
          <w:divId w:val="1593010045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Автомат анализатораар хяналт шинжилгээ хийх</w:t>
            </w:r>
          </w:p>
        </w:tc>
      </w:tr>
      <w:tr w:rsidR="00000000">
        <w:trPr>
          <w:divId w:val="15930100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Тодорхой цэг дээр 24 цагийн туршид 5 минутын 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зайцтайгаар  О3, СО, NOx, SO2, тоосонцор, цаг агаарын үзүүлэлтүүд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</w:p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Хугацаа /24 цаг/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</w:p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250000</w:t>
            </w:r>
          </w:p>
        </w:tc>
      </w:tr>
      <w:tr w:rsidR="00000000">
        <w:trPr>
          <w:divId w:val="1593010045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lastRenderedPageBreak/>
              <w:t>Хаягдал утааны хийн хэмжилт хийх</w:t>
            </w:r>
          </w:p>
        </w:tc>
      </w:tr>
      <w:tr w:rsidR="00000000">
        <w:trPr>
          <w:divId w:val="15930100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Нэг удаа O2, СО, NOx, СО2, SO2,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Нэг удаа /3-4 цаг/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100000</w:t>
            </w:r>
          </w:p>
        </w:tc>
      </w:tr>
      <w:tr w:rsidR="00000000">
        <w:trPr>
          <w:divId w:val="15930100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Хаягдал утаанаас гарч буй нийт тоос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Нэг удаа /20 минут/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50000</w:t>
            </w:r>
          </w:p>
        </w:tc>
      </w:tr>
      <w:tr w:rsidR="00000000">
        <w:trPr>
          <w:divId w:val="1593010045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Автотээврийн хэрэгслийн яндангийн хаягдал утаанд хэмжилт хийх</w:t>
            </w:r>
          </w:p>
        </w:tc>
      </w:tr>
      <w:tr w:rsidR="00000000">
        <w:trPr>
          <w:divId w:val="15930100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Бензин хөдөлгүүртэй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Нэг удаа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10 000</w:t>
            </w:r>
          </w:p>
        </w:tc>
      </w:tr>
      <w:tr w:rsidR="00000000">
        <w:trPr>
          <w:divId w:val="15930100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Дизель хөдөлгүүр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Нэг удаа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10 000</w:t>
            </w:r>
          </w:p>
        </w:tc>
      </w:tr>
      <w:tr w:rsidR="00000000">
        <w:trPr>
          <w:divId w:val="15930100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Дүгнэлт гаргах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Нэг удаа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58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30 000</w:t>
            </w:r>
          </w:p>
        </w:tc>
      </w:tr>
    </w:tbl>
    <w:p w:rsidR="00000000" w:rsidRDefault="000D5800">
      <w:pPr>
        <w:spacing w:line="360" w:lineRule="auto"/>
        <w:jc w:val="both"/>
        <w:divId w:val="1593010045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0D5800">
      <w:pPr>
        <w:spacing w:line="360" w:lineRule="auto"/>
        <w:jc w:val="both"/>
        <w:divId w:val="1593010045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0D5800">
      <w:pPr>
        <w:spacing w:line="360" w:lineRule="auto"/>
        <w:jc w:val="both"/>
        <w:divId w:val="1593010045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0D5800">
      <w:pPr>
        <w:spacing w:line="360" w:lineRule="auto"/>
        <w:jc w:val="both"/>
        <w:divId w:val="1593010045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0D5800">
      <w:pPr>
        <w:spacing w:line="360" w:lineRule="auto"/>
        <w:jc w:val="both"/>
        <w:divId w:val="1593010045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0D5800">
      <w:pPr>
        <w:spacing w:line="360" w:lineRule="auto"/>
        <w:jc w:val="both"/>
        <w:divId w:val="1593010045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0D5800">
      <w:pPr>
        <w:spacing w:line="360" w:lineRule="auto"/>
        <w:jc w:val="both"/>
        <w:divId w:val="1593010045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0D5800">
      <w:pPr>
        <w:spacing w:line="360" w:lineRule="auto"/>
        <w:jc w:val="both"/>
        <w:divId w:val="1593010045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0D5800">
      <w:pPr>
        <w:spacing w:line="360" w:lineRule="auto"/>
        <w:jc w:val="both"/>
        <w:divId w:val="1593010045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0D5800">
      <w:pPr>
        <w:spacing w:line="360" w:lineRule="auto"/>
        <w:jc w:val="both"/>
        <w:divId w:val="1593010045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0D5800">
      <w:pPr>
        <w:spacing w:line="360" w:lineRule="auto"/>
        <w:jc w:val="center"/>
        <w:divId w:val="1593010045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......оОо.......</w:t>
      </w:r>
    </w:p>
    <w:p w:rsidR="000D5800" w:rsidRDefault="000D5800">
      <w:pPr>
        <w:spacing w:line="360" w:lineRule="auto"/>
        <w:jc w:val="both"/>
        <w:divId w:val="1593010045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sectPr w:rsidR="000D58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6FBB"/>
    <w:rsid w:val="000D5800"/>
    <w:rsid w:val="006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legalinfo.mn/uploads/images/soyombo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2018-03-05T09:56:00Z</dcterms:created>
  <dcterms:modified xsi:type="dcterms:W3CDTF">2018-03-05T09:56:00Z</dcterms:modified>
</cp:coreProperties>
</file>