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75EDD">
      <w:pPr>
        <w:spacing w:line="360" w:lineRule="auto"/>
        <w:jc w:val="center"/>
        <w:rPr>
          <w:rFonts w:ascii="Times New Roman" w:eastAsia="Times New Roman" w:hAnsi="Times New Roman"/>
          <w:sz w:val="24"/>
          <w:szCs w:val="24"/>
          <w:lang w:val="mn-MN"/>
        </w:rPr>
      </w:pPr>
      <w:bookmarkStart w:id="0" w:name="_GoBack"/>
      <w:bookmarkEnd w:id="0"/>
      <w:r>
        <w:rPr>
          <w:rFonts w:ascii="Times New Roman" w:eastAsia="Times New Roman" w:hAnsi="Times New Roman"/>
          <w:noProof/>
          <w:sz w:val="24"/>
          <w:szCs w:val="24"/>
        </w:rPr>
        <w:drawing>
          <wp:inline distT="0" distB="0" distL="0" distR="0">
            <wp:extent cx="1524000" cy="1143000"/>
            <wp:effectExtent l="0" t="0" r="0" b="0"/>
            <wp:docPr id="1" name="Picture 1" descr="Description: Зарим газар нутгийг улсын тусгай хамгаалалтад авах тух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Зарим газар нутгийг улсын тусгай хамгаалалтад авах тухай"/>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000000" w:rsidRDefault="00C75EDD">
      <w:pPr>
        <w:spacing w:line="360" w:lineRule="auto"/>
        <w:jc w:val="center"/>
        <w:divId w:val="686254811"/>
        <w:rPr>
          <w:rFonts w:ascii="Times New Roman" w:eastAsia="Times New Roman" w:hAnsi="Times New Roman"/>
          <w:b/>
          <w:bCs/>
          <w:sz w:val="24"/>
          <w:szCs w:val="24"/>
        </w:rPr>
      </w:pPr>
      <w:r>
        <w:rPr>
          <w:rFonts w:ascii="Times New Roman" w:eastAsia="Times New Roman" w:hAnsi="Times New Roman"/>
          <w:b/>
          <w:bCs/>
          <w:sz w:val="24"/>
          <w:szCs w:val="24"/>
          <w:lang w:val="mn-MN"/>
        </w:rPr>
        <w:t>УЛСЫН ИХ ХУРЛЫН ТОГТООЛ</w:t>
      </w:r>
    </w:p>
    <w:p w:rsidR="00000000" w:rsidRDefault="00C75EDD">
      <w:pPr>
        <w:spacing w:line="360" w:lineRule="auto"/>
        <w:jc w:val="both"/>
        <w:divId w:val="686254811"/>
        <w:rPr>
          <w:rFonts w:ascii="Times New Roman" w:eastAsia="Times New Roman" w:hAnsi="Times New Roman"/>
          <w:b/>
          <w:bCs/>
          <w:sz w:val="24"/>
          <w:szCs w:val="24"/>
        </w:rPr>
      </w:pPr>
    </w:p>
    <w:p w:rsidR="00000000" w:rsidRDefault="00C75EDD">
      <w:pPr>
        <w:spacing w:line="360" w:lineRule="auto"/>
        <w:jc w:val="center"/>
        <w:divId w:val="686254811"/>
        <w:rPr>
          <w:rFonts w:ascii="Times New Roman" w:eastAsia="Times New Roman" w:hAnsi="Times New Roman"/>
          <w:b/>
          <w:bCs/>
          <w:caps/>
          <w:sz w:val="24"/>
          <w:szCs w:val="24"/>
        </w:rPr>
      </w:pPr>
      <w:r>
        <w:rPr>
          <w:rFonts w:ascii="Times New Roman" w:eastAsia="Times New Roman" w:hAnsi="Times New Roman"/>
          <w:b/>
          <w:bCs/>
          <w:caps/>
          <w:sz w:val="24"/>
          <w:szCs w:val="24"/>
          <w:lang w:val="mn-MN"/>
        </w:rPr>
        <w:t>Зарим газар нутгийг улсын тусгай</w:t>
      </w:r>
    </w:p>
    <w:p w:rsidR="00000000" w:rsidRDefault="00C75EDD">
      <w:pPr>
        <w:spacing w:line="360" w:lineRule="auto"/>
        <w:jc w:val="center"/>
        <w:divId w:val="686254811"/>
        <w:rPr>
          <w:rFonts w:ascii="Times New Roman" w:eastAsia="Times New Roman" w:hAnsi="Times New Roman"/>
          <w:b/>
          <w:bCs/>
          <w:caps/>
          <w:sz w:val="24"/>
          <w:szCs w:val="24"/>
        </w:rPr>
      </w:pPr>
      <w:r>
        <w:rPr>
          <w:rFonts w:ascii="Times New Roman" w:eastAsia="Times New Roman" w:hAnsi="Times New Roman"/>
          <w:b/>
          <w:bCs/>
          <w:caps/>
          <w:sz w:val="24"/>
          <w:szCs w:val="24"/>
          <w:lang w:val="mn-MN"/>
        </w:rPr>
        <w:t>хамгаалалтад авах тухай</w:t>
      </w:r>
    </w:p>
    <w:p w:rsidR="00000000" w:rsidRDefault="00C75EDD">
      <w:pPr>
        <w:spacing w:line="360" w:lineRule="auto"/>
        <w:jc w:val="center"/>
        <w:divId w:val="686254811"/>
        <w:rPr>
          <w:rFonts w:ascii="Times New Roman" w:eastAsia="Times New Roman" w:hAnsi="Times New Roman"/>
          <w:b/>
          <w:bCs/>
          <w:caps/>
          <w:sz w:val="24"/>
          <w:szCs w:val="24"/>
        </w:rPr>
      </w:pPr>
    </w:p>
    <w:p w:rsidR="00000000" w:rsidRDefault="00C75EDD">
      <w:pPr>
        <w:spacing w:line="360" w:lineRule="auto"/>
        <w:jc w:val="both"/>
        <w:divId w:val="686254811"/>
        <w:rPr>
          <w:rFonts w:ascii="Times New Roman" w:eastAsia="Times New Roman" w:hAnsi="Times New Roman"/>
          <w:bCs/>
          <w:sz w:val="24"/>
          <w:szCs w:val="24"/>
          <w:lang w:val="mn-MN"/>
        </w:rPr>
      </w:pPr>
      <w:r>
        <w:rPr>
          <w:rFonts w:ascii="Times New Roman" w:eastAsia="Times New Roman" w:hAnsi="Times New Roman"/>
          <w:bCs/>
          <w:sz w:val="24"/>
          <w:szCs w:val="24"/>
          <w:lang w:val="mn-MN"/>
        </w:rPr>
        <w:t xml:space="preserve">2011 оны 01 сарын 20 өдөр </w:t>
      </w:r>
    </w:p>
    <w:p w:rsidR="00000000" w:rsidRDefault="00C75EDD">
      <w:pPr>
        <w:spacing w:line="360" w:lineRule="auto"/>
        <w:jc w:val="center"/>
        <w:divId w:val="119495456"/>
        <w:rPr>
          <w:rFonts w:ascii="Times New Roman" w:eastAsia="Times New Roman" w:hAnsi="Times New Roman"/>
          <w:b/>
          <w:bCs/>
          <w:sz w:val="24"/>
          <w:szCs w:val="24"/>
        </w:rPr>
      </w:pPr>
    </w:p>
    <w:p w:rsidR="00000000" w:rsidRDefault="00C75EDD">
      <w:pPr>
        <w:spacing w:line="360" w:lineRule="auto"/>
        <w:jc w:val="center"/>
        <w:divId w:val="119495456"/>
        <w:rPr>
          <w:rFonts w:ascii="Times New Roman" w:eastAsia="Times New Roman" w:hAnsi="Times New Roman"/>
          <w:b/>
          <w:bCs/>
          <w:sz w:val="24"/>
          <w:szCs w:val="24"/>
          <w:lang w:val="mn-MN"/>
        </w:rPr>
      </w:pPr>
      <w:r>
        <w:rPr>
          <w:rFonts w:ascii="Times New Roman" w:eastAsia="Times New Roman" w:hAnsi="Times New Roman"/>
          <w:b/>
          <w:bCs/>
          <w:sz w:val="24"/>
          <w:szCs w:val="24"/>
          <w:lang w:val="mn-MN"/>
        </w:rPr>
        <w:t>Дугаар 04</w:t>
      </w:r>
    </w:p>
    <w:p w:rsidR="00000000" w:rsidRDefault="00C75EDD">
      <w:pPr>
        <w:pStyle w:val="NormalWeb"/>
        <w:spacing w:before="0" w:beforeAutospacing="0" w:after="0" w:afterAutospacing="0" w:line="360" w:lineRule="auto"/>
        <w:ind w:firstLine="720"/>
        <w:jc w:val="both"/>
        <w:divId w:val="119495456"/>
      </w:pPr>
    </w:p>
    <w:p w:rsidR="00000000" w:rsidRDefault="00C75EDD">
      <w:pPr>
        <w:pStyle w:val="NormalWeb"/>
        <w:spacing w:before="0" w:beforeAutospacing="0" w:after="0" w:afterAutospacing="0" w:line="360" w:lineRule="auto"/>
        <w:ind w:firstLine="720"/>
        <w:jc w:val="both"/>
        <w:divId w:val="119495456"/>
      </w:pPr>
      <w:r>
        <w:rPr>
          <w:lang w:val="mn-MN"/>
        </w:rPr>
        <w:t xml:space="preserve">Тусгай хамгаалалттай газар нутгийн тухай хуулийн 25 дугаар зүйлийн 2 дахь заалт, Улсын </w:t>
      </w:r>
      <w:r>
        <w:rPr>
          <w:lang w:val="mn-MN"/>
        </w:rPr>
        <w:t xml:space="preserve">Их Хурлын 1998 оны 29 дүгээр тогтоолоор баталсан “Тусгай хамгаалалттай газар нутгийн үндэсний хөтөлбөр”-ийн 3.4 дэх заалтыг хэрэгжүүлэх зорилгоор Монгол Улсын Их Хурлаас ТОГТООХ нь: </w:t>
      </w:r>
    </w:p>
    <w:p w:rsidR="00000000" w:rsidRDefault="00C75EDD">
      <w:pPr>
        <w:pStyle w:val="NormalWeb"/>
        <w:spacing w:before="0" w:beforeAutospacing="0" w:after="0" w:afterAutospacing="0" w:line="360" w:lineRule="auto"/>
        <w:ind w:firstLine="720"/>
        <w:jc w:val="both"/>
        <w:divId w:val="119495456"/>
        <w:rPr>
          <w:lang w:val="mn-MN"/>
        </w:rPr>
      </w:pPr>
      <w:r>
        <w:rPr>
          <w:rFonts w:eastAsia="Times New Roman"/>
          <w:bCs/>
          <w:lang w:val="mn-MN"/>
        </w:rPr>
        <w:t>Байгаль орчны тэнцлийг хангах, унаган төрхийг хадгалах, хамгаалах болон б</w:t>
      </w:r>
      <w:r>
        <w:rPr>
          <w:rFonts w:eastAsia="Times New Roman"/>
          <w:bCs/>
          <w:lang w:val="mn-MN"/>
        </w:rPr>
        <w:t>айгалийн аялал жуучлалыг хөгжүүлэх зорилгоор Говьсүмбэр, Дорноговь аймгуудын зарим сумын нутгийг дамнан орших Чойрын Богд уул, Бүрдэнэ булаг, Арван наймын Богд уул, Дундговь аймгийн Дэлгэрхангай уул, Сүхбаатар аймгийн Онгон таван булаг, тэдгээрийн орчмын г</w:t>
      </w:r>
      <w:r>
        <w:rPr>
          <w:rFonts w:eastAsia="Times New Roman"/>
          <w:bCs/>
          <w:lang w:val="mn-MN"/>
        </w:rPr>
        <w:t xml:space="preserve">азар нутгийг байгалийн нөөц газрын ангиллаар, Дундговь аймгийн зарим сумын нутгийг дамнан орших Бага газрын чулуу, түүний орчмын газар нутгийг байгалийн дурсгалт газрын ангиллаар тус тус улсын тусгай хамгаалалтад авсугай. </w:t>
      </w:r>
    </w:p>
    <w:p w:rsidR="00000000" w:rsidRDefault="00C75EDD">
      <w:pPr>
        <w:spacing w:line="360" w:lineRule="auto"/>
        <w:jc w:val="both"/>
        <w:rPr>
          <w:rFonts w:ascii="Times New Roman" w:eastAsia="Times New Roman" w:hAnsi="Times New Roman"/>
          <w:sz w:val="24"/>
          <w:szCs w:val="24"/>
        </w:rPr>
      </w:pPr>
    </w:p>
    <w:p w:rsidR="00000000" w:rsidRDefault="00C75EDD">
      <w:pPr>
        <w:spacing w:line="360" w:lineRule="auto"/>
        <w:jc w:val="both"/>
        <w:rPr>
          <w:rFonts w:ascii="Times New Roman" w:eastAsia="Times New Roman" w:hAnsi="Times New Roman"/>
          <w:sz w:val="24"/>
          <w:szCs w:val="24"/>
        </w:rPr>
      </w:pPr>
    </w:p>
    <w:p w:rsidR="00000000" w:rsidRDefault="00C75EDD">
      <w:pPr>
        <w:spacing w:line="360" w:lineRule="auto"/>
        <w:jc w:val="both"/>
        <w:rPr>
          <w:rFonts w:ascii="Times New Roman" w:eastAsia="Times New Roman" w:hAnsi="Times New Roman"/>
          <w:sz w:val="24"/>
          <w:szCs w:val="24"/>
        </w:rPr>
      </w:pPr>
    </w:p>
    <w:p w:rsidR="00000000" w:rsidRDefault="00C75EDD">
      <w:pPr>
        <w:spacing w:line="360" w:lineRule="auto"/>
        <w:jc w:val="both"/>
        <w:rPr>
          <w:rFonts w:ascii="Times New Roman" w:eastAsia="Times New Roman" w:hAnsi="Times New Roman"/>
          <w:sz w:val="24"/>
          <w:szCs w:val="24"/>
        </w:rPr>
      </w:pPr>
    </w:p>
    <w:p w:rsidR="00000000" w:rsidRDefault="00C75EDD">
      <w:pPr>
        <w:spacing w:line="360" w:lineRule="auto"/>
        <w:jc w:val="both"/>
        <w:rPr>
          <w:rFonts w:ascii="Times New Roman" w:eastAsia="Times New Roman" w:hAnsi="Times New Roman"/>
          <w:sz w:val="24"/>
          <w:szCs w:val="24"/>
        </w:rPr>
      </w:pPr>
    </w:p>
    <w:p w:rsidR="00000000" w:rsidRDefault="00C75EDD">
      <w:pPr>
        <w:spacing w:line="360" w:lineRule="auto"/>
        <w:rPr>
          <w:rFonts w:ascii="Times New Roman" w:eastAsia="Times New Roman" w:hAnsi="Times New Roman"/>
          <w:b/>
          <w:sz w:val="24"/>
          <w:szCs w:val="24"/>
          <w:lang w:val="mn-MN"/>
        </w:rPr>
      </w:pPr>
      <w:r>
        <w:rPr>
          <w:rStyle w:val="Strong"/>
          <w:rFonts w:eastAsia="Times New Roman"/>
          <w:b w:val="0"/>
          <w:sz w:val="24"/>
          <w:szCs w:val="24"/>
          <w:lang w:val="mn-MN"/>
        </w:rPr>
        <w:t>МОНГОЛ УЛСЫН ИХ ХУРЛЫН ДАРГА</w:t>
      </w:r>
      <w:r>
        <w:rPr>
          <w:rStyle w:val="Strong"/>
          <w:rFonts w:eastAsia="Times New Roman"/>
          <w:b w:val="0"/>
          <w:sz w:val="24"/>
          <w:szCs w:val="24"/>
          <w:lang w:val="mn-MN"/>
        </w:rPr>
        <w:t xml:space="preserve">                                                             Д.ДЭМБЭРЭЛ </w:t>
      </w:r>
    </w:p>
    <w:p w:rsidR="00000000" w:rsidRDefault="00C75EDD">
      <w:pPr>
        <w:spacing w:line="360" w:lineRule="auto"/>
        <w:jc w:val="both"/>
        <w:rPr>
          <w:rFonts w:ascii="Times New Roman" w:eastAsia="Times New Roman" w:hAnsi="Times New Roman"/>
          <w:sz w:val="24"/>
          <w:szCs w:val="24"/>
          <w:lang w:val="mn-MN"/>
        </w:rPr>
      </w:pPr>
    </w:p>
    <w:p w:rsidR="00C75EDD" w:rsidRDefault="00C75EDD">
      <w:pPr>
        <w:spacing w:line="360" w:lineRule="auto"/>
        <w:jc w:val="both"/>
        <w:rPr>
          <w:rFonts w:ascii="Times New Roman" w:eastAsia="Times New Roman" w:hAnsi="Times New Roman"/>
          <w:sz w:val="24"/>
          <w:szCs w:val="24"/>
          <w:lang w:val="mn-MN"/>
        </w:rPr>
      </w:pPr>
    </w:p>
    <w:sectPr w:rsidR="00C75EDD">
      <w:pgSz w:w="11907" w:h="16840"/>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E85C7F"/>
    <w:rsid w:val="00C75EDD"/>
    <w:rsid w:val="00E85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rPr>
      <w:rFonts w:ascii="Verdana" w:eastAsia="Verdana" w:hAnsi="Verdana"/>
      <w:sz w:val="2"/>
      <w:szCs w:val="2"/>
    </w:rPr>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rPr>
      <w:rFonts w:ascii="Verdana" w:eastAsia="Verdana" w:hAnsi="Verdana"/>
      <w:sz w:val="2"/>
      <w:szCs w:val="2"/>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95456">
      <w:marLeft w:val="0"/>
      <w:marRight w:val="0"/>
      <w:marTop w:val="0"/>
      <w:marBottom w:val="0"/>
      <w:divBdr>
        <w:top w:val="none" w:sz="0" w:space="0" w:color="auto"/>
        <w:left w:val="none" w:sz="0" w:space="0" w:color="auto"/>
        <w:bottom w:val="none" w:sz="0" w:space="0" w:color="auto"/>
        <w:right w:val="none" w:sz="0" w:space="0" w:color="auto"/>
      </w:divBdr>
    </w:div>
    <w:div w:id="68625481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legalinfo.mn/uploads/images/suld.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1052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2018-03-05T09:21:00Z</dcterms:created>
  <dcterms:modified xsi:type="dcterms:W3CDTF">2018-03-05T09:21:00Z</dcterms:modified>
</cp:coreProperties>
</file>