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485">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САМАР ЭКСПОРТЛОХЫГ ХОРИГЛ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САМАР ЭКСПОРТЛОХЫГ ХОРИГЛ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432485">
      <w:pPr>
        <w:spacing w:line="360" w:lineRule="auto"/>
        <w:jc w:val="center"/>
        <w:divId w:val="2088988842"/>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МОНГОЛ УЛСЫН БАЙГАЛЬ ОРЧИН, АЯЛАЛ </w:t>
      </w:r>
    </w:p>
    <w:p w:rsidR="00000000" w:rsidRDefault="00432485">
      <w:pPr>
        <w:spacing w:line="360" w:lineRule="auto"/>
        <w:jc w:val="center"/>
        <w:divId w:val="2088988842"/>
        <w:rPr>
          <w:rFonts w:ascii="Times New Roman" w:eastAsia="Times New Roman" w:hAnsi="Times New Roman"/>
          <w:b/>
          <w:bCs/>
          <w:sz w:val="24"/>
          <w:szCs w:val="24"/>
        </w:rPr>
      </w:pPr>
      <w:r>
        <w:rPr>
          <w:rFonts w:ascii="Times New Roman" w:eastAsia="Times New Roman" w:hAnsi="Times New Roman"/>
          <w:b/>
          <w:bCs/>
          <w:sz w:val="24"/>
          <w:szCs w:val="24"/>
          <w:lang w:val="mn-MN"/>
        </w:rPr>
        <w:t>ЖУУЛЧЛАЛЫН САЙДЫН ТУШААЛ</w:t>
      </w:r>
    </w:p>
    <w:p w:rsidR="00000000" w:rsidRDefault="00432485">
      <w:pPr>
        <w:spacing w:line="360" w:lineRule="auto"/>
        <w:jc w:val="both"/>
        <w:divId w:val="2088988842"/>
        <w:rPr>
          <w:rFonts w:ascii="Times New Roman" w:eastAsia="Times New Roman" w:hAnsi="Times New Roman"/>
          <w:b/>
          <w:bCs/>
          <w:sz w:val="24"/>
          <w:szCs w:val="24"/>
        </w:rPr>
      </w:pPr>
    </w:p>
    <w:p w:rsidR="00000000" w:rsidRDefault="00432485">
      <w:pPr>
        <w:spacing w:line="360" w:lineRule="auto"/>
        <w:jc w:val="center"/>
        <w:divId w:val="208898884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САМАР ЭКСПОРТЛОХЫГ ХОРИГЛОХ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32485">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2009 оны 10 дугаар </w:t>
            </w:r>
          </w:p>
          <w:p w:rsidR="00000000" w:rsidRDefault="00432485">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12-ны өдөр </w:t>
            </w:r>
          </w:p>
        </w:tc>
        <w:tc>
          <w:tcPr>
            <w:tcW w:w="1650" w:type="pct"/>
            <w:tcMar>
              <w:top w:w="15" w:type="dxa"/>
              <w:left w:w="15" w:type="dxa"/>
              <w:bottom w:w="15" w:type="dxa"/>
              <w:right w:w="15" w:type="dxa"/>
            </w:tcMar>
            <w:vAlign w:val="center"/>
            <w:hideMark/>
          </w:tcPr>
          <w:p w:rsidR="00000000" w:rsidRDefault="00432485">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32485">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32485">
      <w:pPr>
        <w:spacing w:line="360" w:lineRule="auto"/>
        <w:jc w:val="center"/>
        <w:divId w:val="1731152892"/>
        <w:rPr>
          <w:rFonts w:ascii="Times New Roman" w:eastAsia="Times New Roman" w:hAnsi="Times New Roman"/>
          <w:b/>
          <w:bCs/>
          <w:sz w:val="24"/>
          <w:szCs w:val="24"/>
        </w:rPr>
      </w:pPr>
      <w:r>
        <w:rPr>
          <w:rFonts w:ascii="Times New Roman" w:eastAsia="Times New Roman" w:hAnsi="Times New Roman"/>
          <w:b/>
          <w:bCs/>
          <w:sz w:val="24"/>
          <w:szCs w:val="24"/>
          <w:lang w:val="mn-MN"/>
        </w:rPr>
        <w:t>Дугаар 286</w:t>
      </w:r>
    </w:p>
    <w:p w:rsidR="00000000" w:rsidRDefault="00432485">
      <w:pPr>
        <w:spacing w:line="360" w:lineRule="auto"/>
        <w:jc w:val="center"/>
        <w:divId w:val="1731152892"/>
        <w:rPr>
          <w:rFonts w:ascii="Times New Roman" w:eastAsia="Times New Roman" w:hAnsi="Times New Roman"/>
          <w:b/>
          <w:bCs/>
          <w:sz w:val="24"/>
          <w:szCs w:val="24"/>
        </w:rPr>
      </w:pPr>
    </w:p>
    <w:p w:rsidR="00000000" w:rsidRDefault="00432485">
      <w:pPr>
        <w:pStyle w:val="NormalWeb"/>
        <w:spacing w:before="0" w:beforeAutospacing="0" w:after="0" w:afterAutospacing="0" w:line="360" w:lineRule="auto"/>
        <w:ind w:firstLine="720"/>
        <w:jc w:val="both"/>
        <w:divId w:val="1731152892"/>
      </w:pPr>
      <w:r>
        <w:rPr>
          <w:lang w:val="mn-MN"/>
        </w:rPr>
        <w:t xml:space="preserve">Хуш модны самрыг </w:t>
      </w:r>
      <w:r>
        <w:rPr>
          <w:lang w:val="mn-MN"/>
        </w:rPr>
        <w:t>түүж бэлтгэх үйл ажиллагаанд тавих хяналтыг сайжруулах, хуш модыг гэмтээх, ойн түймэр гарах сөрөг үр дагавраас урьдчилан сэргийлэх зорилгоор ойн дагалт нөөц хуш модны самрыг зохистой, хяналттай ашиглуулах зорилгоор “Байгаль орчныг хамгаалах тухай хууль”-ий</w:t>
      </w:r>
      <w:r>
        <w:rPr>
          <w:lang w:val="mn-MN"/>
        </w:rPr>
        <w:t>н 15 дугаар зүйлийн 15.1.1, 15.1.2, 15.1.4 дэх заалт, “Ойн тухай хууль”-ийн 12 дугаар зүйлийн 12.1.1, 12.1.2, 12.1.5 дах заалт болон 2006 оны 6 дугаар сарын 28-ны өдрийн Засгийн газрын хуралдааны 28 дугаар тэмдэглэл, Хууль зүй, дотоод хэргийн сайдын 2009 о</w:t>
      </w:r>
      <w:r>
        <w:rPr>
          <w:lang w:val="mn-MN"/>
        </w:rPr>
        <w:t xml:space="preserve">ны 09 дүгээр сарын 28-ны өдрийн 01/2652 тоот албан бичгээр ирүүлсэн дүгнэлтийг тус тус үндэслэн ТУШААХ НЬ: </w:t>
      </w:r>
    </w:p>
    <w:p w:rsidR="00000000" w:rsidRDefault="00432485">
      <w:pPr>
        <w:pStyle w:val="NormalWeb"/>
        <w:spacing w:before="0" w:beforeAutospacing="0" w:after="0" w:afterAutospacing="0" w:line="360" w:lineRule="auto"/>
        <w:ind w:firstLine="720"/>
        <w:jc w:val="both"/>
        <w:divId w:val="1731152892"/>
        <w:rPr>
          <w:rFonts w:eastAsia="Times New Roman"/>
          <w:bCs/>
        </w:rPr>
      </w:pPr>
      <w:r>
        <w:rPr>
          <w:rFonts w:eastAsia="Times New Roman"/>
          <w:bCs/>
          <w:lang w:val="mn-MN"/>
        </w:rPr>
        <w:t xml:space="preserve">Нэг. Хуш модны самрыг экспортын зориулалтаар түүж бэлтгэх, экспортлохыг хориглосугай. </w:t>
      </w:r>
    </w:p>
    <w:p w:rsidR="00000000" w:rsidRDefault="00432485">
      <w:pPr>
        <w:pStyle w:val="NormalWeb"/>
        <w:spacing w:before="0" w:beforeAutospacing="0" w:after="0" w:afterAutospacing="0" w:line="360" w:lineRule="auto"/>
        <w:ind w:firstLine="720"/>
        <w:jc w:val="both"/>
        <w:divId w:val="1731152892"/>
        <w:rPr>
          <w:rFonts w:eastAsia="Times New Roman"/>
          <w:bCs/>
        </w:rPr>
      </w:pPr>
      <w:r>
        <w:rPr>
          <w:rFonts w:eastAsia="Times New Roman"/>
          <w:bCs/>
          <w:lang w:val="mn-MN"/>
        </w:rPr>
        <w:t xml:space="preserve">Хоёр. Дотоодын хэрэгцээнд </w:t>
      </w:r>
      <w:r>
        <w:rPr>
          <w:rFonts w:eastAsia="Times New Roman"/>
          <w:bCs/>
          <w:lang w:val="mn-MN"/>
        </w:rPr>
        <w:t>үйлдвэрлэлийн зориулалтаар хуш модны самрыг бэлтгэх зөвшөөрлийг хууль тогтоомжийн дагуу байгаль орчинд нөлөөлөх байдлын үнэлгээ хийлгэсэн, xушны самар бэлтгэх, боловсруулах, ашиглах эрх бүхий мэргэжлийн байгууллагад олгохыг холбогдох сум, дүүргийн Засаг да</w:t>
      </w:r>
      <w:r>
        <w:rPr>
          <w:rFonts w:eastAsia="Times New Roman"/>
          <w:bCs/>
          <w:lang w:val="mn-MN"/>
        </w:rPr>
        <w:t xml:space="preserve">рга нарт үүрэг болгосугай. </w:t>
      </w:r>
    </w:p>
    <w:p w:rsidR="00000000" w:rsidRDefault="00432485">
      <w:pPr>
        <w:pStyle w:val="NormalWeb"/>
        <w:spacing w:before="0" w:beforeAutospacing="0" w:after="0" w:afterAutospacing="0" w:line="360" w:lineRule="auto"/>
        <w:ind w:firstLine="720"/>
        <w:jc w:val="both"/>
        <w:divId w:val="1731152892"/>
        <w:rPr>
          <w:rFonts w:eastAsia="Times New Roman"/>
          <w:bCs/>
        </w:rPr>
      </w:pPr>
      <w:r>
        <w:rPr>
          <w:rFonts w:eastAsia="Times New Roman"/>
          <w:bCs/>
          <w:lang w:val="mn-MN"/>
        </w:rPr>
        <w:t xml:space="preserve">Гурав. Энэхүү шийдвэрийг холбогдох байгууллага, хүмүүст хүргэн, биелэлтэд хяналт тавьж ажиллахыг Хүрээлэн буй орчин, байгалийн нөөцийн газар </w:t>
      </w:r>
      <w:r>
        <w:rPr>
          <w:rFonts w:eastAsia="Times New Roman"/>
          <w:bCs/>
          <w:lang w:val="mn-MN"/>
        </w:rPr>
        <w:lastRenderedPageBreak/>
        <w:t xml:space="preserve">/Д.Энхбат/, Мэдээлэл, хяналт шинжилгээ, үнэлгээний газар /Д.Дагвадорж/, Засгийн газрын </w:t>
      </w:r>
      <w:r>
        <w:rPr>
          <w:rFonts w:eastAsia="Times New Roman"/>
          <w:bCs/>
          <w:lang w:val="mn-MN"/>
        </w:rPr>
        <w:t xml:space="preserve">хэрэгжүүлэгч агентлаг-Ойн газар /М.Тунгалаг/, Гаалийн ерөнхий газар /Ж.Цэвээнжав/, Улсын мэргэжлийн хяналтын ерөнхий газар /Ц.Шийрэвдамба/ нарт тус тус даалгасугай. </w:t>
      </w:r>
    </w:p>
    <w:p w:rsidR="00000000" w:rsidRDefault="00432485">
      <w:pPr>
        <w:pStyle w:val="NormalWeb"/>
        <w:spacing w:before="0" w:beforeAutospacing="0" w:after="0" w:afterAutospacing="0" w:line="360" w:lineRule="auto"/>
        <w:ind w:firstLine="720"/>
        <w:jc w:val="both"/>
        <w:divId w:val="1731152892"/>
        <w:rPr>
          <w:lang w:val="mn-MN"/>
        </w:rPr>
      </w:pPr>
      <w:r>
        <w:rPr>
          <w:rFonts w:eastAsia="Times New Roman"/>
          <w:bCs/>
          <w:lang w:val="mn-MN"/>
        </w:rPr>
        <w:t>Дөрөв. Энэ тушаал батлагдсантай холбогдуулан “Хуш модны самар түүж бэлтгэхийг хориглох тух</w:t>
      </w:r>
      <w:r>
        <w:rPr>
          <w:rFonts w:eastAsia="Times New Roman"/>
          <w:bCs/>
          <w:lang w:val="mn-MN"/>
        </w:rPr>
        <w:t xml:space="preserve">ай” Байгаль орчны сайдын 2006 оны 8 дугаар сарын 21-ний өдрийн 264 дүгээр тушаал, Самар экспортлохыг хориглох тухай Байгаль орчин, аялал жуулчлалын сайдын 2009 оны 9 дүгээр сарын 17-ны өдрийн 262 дугаар тушаалыг тус тус хүчингүй болсонд тооцсугай. </w:t>
      </w: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rPr>
      </w:pPr>
    </w:p>
    <w:p w:rsidR="00000000" w:rsidRDefault="00432485">
      <w:pPr>
        <w:spacing w:line="360" w:lineRule="auto"/>
        <w:jc w:val="both"/>
        <w:divId w:val="1731152892"/>
        <w:rPr>
          <w:rFonts w:ascii="Times New Roman" w:eastAsia="Times New Roman" w:hAnsi="Times New Roman"/>
          <w:bCs/>
          <w:sz w:val="24"/>
          <w:szCs w:val="24"/>
          <w:lang w:val="mn-MN"/>
        </w:rPr>
      </w:pPr>
      <w:r>
        <w:rPr>
          <w:rFonts w:ascii="Times New Roman" w:eastAsia="Times New Roman" w:hAnsi="Times New Roman"/>
          <w:bCs/>
          <w:sz w:val="24"/>
          <w:szCs w:val="24"/>
          <w:lang w:val="mn-MN"/>
        </w:rPr>
        <w:t>С</w:t>
      </w:r>
      <w:r>
        <w:rPr>
          <w:rFonts w:ascii="Times New Roman" w:eastAsia="Times New Roman" w:hAnsi="Times New Roman"/>
          <w:bCs/>
          <w:sz w:val="24"/>
          <w:szCs w:val="24"/>
          <w:lang w:val="mn-MN"/>
        </w:rPr>
        <w:t xml:space="preserve">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 xml:space="preserve">Л.ГАНСҮХ </w:t>
      </w:r>
    </w:p>
    <w:p w:rsidR="00000000" w:rsidRDefault="00432485">
      <w:pPr>
        <w:pStyle w:val="NormalWeb"/>
        <w:spacing w:before="0" w:beforeAutospacing="0" w:after="0" w:afterAutospacing="0" w:line="360" w:lineRule="auto"/>
        <w:ind w:firstLine="720"/>
        <w:jc w:val="both"/>
        <w:divId w:val="1731152892"/>
      </w:pPr>
    </w:p>
    <w:p w:rsidR="00000000" w:rsidRDefault="00432485">
      <w:pPr>
        <w:pStyle w:val="NormalWeb"/>
        <w:spacing w:before="0" w:beforeAutospacing="0" w:after="0" w:afterAutospacing="0" w:line="360" w:lineRule="auto"/>
        <w:ind w:firstLine="720"/>
        <w:jc w:val="both"/>
        <w:divId w:val="1731152892"/>
      </w:pPr>
    </w:p>
    <w:p w:rsidR="00000000" w:rsidRDefault="00432485">
      <w:pPr>
        <w:pStyle w:val="NormalWeb"/>
        <w:spacing w:before="0" w:beforeAutospacing="0" w:after="0" w:afterAutospacing="0" w:line="360" w:lineRule="auto"/>
        <w:ind w:firstLine="720"/>
        <w:jc w:val="both"/>
        <w:divId w:val="1731152892"/>
      </w:pPr>
    </w:p>
    <w:p w:rsidR="00000000" w:rsidRDefault="00432485">
      <w:pPr>
        <w:pStyle w:val="NormalWeb"/>
        <w:spacing w:before="0" w:beforeAutospacing="0" w:after="0" w:afterAutospacing="0" w:line="360" w:lineRule="auto"/>
        <w:ind w:firstLine="720"/>
        <w:jc w:val="both"/>
        <w:divId w:val="1731152892"/>
      </w:pPr>
    </w:p>
    <w:p w:rsidR="00000000" w:rsidRDefault="00432485">
      <w:pPr>
        <w:pStyle w:val="NormalWeb"/>
        <w:spacing w:before="0" w:beforeAutospacing="0" w:after="0" w:afterAutospacing="0" w:line="360" w:lineRule="auto"/>
        <w:ind w:firstLine="720"/>
        <w:jc w:val="both"/>
        <w:divId w:val="1731152892"/>
      </w:pPr>
    </w:p>
    <w:p w:rsidR="00000000" w:rsidRDefault="00432485">
      <w:pPr>
        <w:pStyle w:val="NormalWeb"/>
        <w:spacing w:before="0" w:beforeAutospacing="0" w:after="0" w:afterAutospacing="0" w:line="360" w:lineRule="auto"/>
        <w:ind w:firstLine="720"/>
        <w:jc w:val="both"/>
        <w:divId w:val="1731152892"/>
      </w:pPr>
    </w:p>
    <w:p w:rsidR="00432485" w:rsidRDefault="00432485">
      <w:pPr>
        <w:pStyle w:val="NormalWeb"/>
        <w:spacing w:before="0" w:beforeAutospacing="0" w:after="0" w:afterAutospacing="0" w:line="360" w:lineRule="auto"/>
        <w:ind w:firstLine="720"/>
        <w:jc w:val="both"/>
        <w:divId w:val="1731152892"/>
        <w:rPr>
          <w:lang w:val="mn-MN"/>
        </w:rPr>
      </w:pPr>
      <w:r>
        <w:rPr>
          <w:lang w:val="mn-MN"/>
        </w:rPr>
        <w:t xml:space="preserve">Улсын бүртгэлд 2009 олны 10 дугаар сарын 16-ны өдрийн 3082 дугаарт бүртгэсэн </w:t>
      </w:r>
    </w:p>
    <w:sectPr w:rsidR="004324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4B6C28"/>
    <w:rsid w:val="00432485"/>
    <w:rsid w:val="004B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2892">
      <w:marLeft w:val="0"/>
      <w:marRight w:val="0"/>
      <w:marTop w:val="0"/>
      <w:marBottom w:val="0"/>
      <w:divBdr>
        <w:top w:val="none" w:sz="0" w:space="0" w:color="auto"/>
        <w:left w:val="none" w:sz="0" w:space="0" w:color="auto"/>
        <w:bottom w:val="none" w:sz="0" w:space="0" w:color="auto"/>
        <w:right w:val="none" w:sz="0" w:space="0" w:color="auto"/>
      </w:divBdr>
    </w:div>
    <w:div w:id="2088988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2018-03-05T09:53:00Z</dcterms:created>
  <dcterms:modified xsi:type="dcterms:W3CDTF">2018-03-05T09:53:00Z</dcterms:modified>
</cp:coreProperties>
</file>