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7483">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31620" cy="1151890"/>
            <wp:effectExtent l="0" t="0" r="0" b="0"/>
            <wp:docPr id="1" name="Picture 1" descr="Description: ЗАРИМ ГАЗАР НУТГИЙГ УЛСЫН ТУСГАЙ ХАМГААЛАЛТА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ЗАРИМ ГАЗАР НУТГИЙГ УЛСЫН ТУСГАЙ ХАМГААЛАЛТАД АВ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31620" cy="1151890"/>
                    </a:xfrm>
                    <a:prstGeom prst="rect">
                      <a:avLst/>
                    </a:prstGeom>
                    <a:noFill/>
                    <a:ln>
                      <a:noFill/>
                    </a:ln>
                  </pic:spPr>
                </pic:pic>
              </a:graphicData>
            </a:graphic>
          </wp:inline>
        </w:drawing>
      </w:r>
    </w:p>
    <w:p w:rsidR="00000000" w:rsidRDefault="00737483">
      <w:pPr>
        <w:spacing w:line="360" w:lineRule="auto"/>
        <w:jc w:val="center"/>
        <w:divId w:val="1256671010"/>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ИХ ХУРЛЫН ТОГТООЛ</w:t>
      </w:r>
    </w:p>
    <w:p w:rsidR="00000000" w:rsidRDefault="00737483">
      <w:pPr>
        <w:spacing w:line="360" w:lineRule="auto"/>
        <w:jc w:val="both"/>
        <w:divId w:val="1256671010"/>
        <w:rPr>
          <w:rFonts w:ascii="Times New Roman" w:eastAsia="Times New Roman" w:hAnsi="Times New Roman"/>
          <w:b/>
          <w:bCs/>
          <w:sz w:val="24"/>
          <w:szCs w:val="24"/>
        </w:rPr>
      </w:pPr>
    </w:p>
    <w:p w:rsidR="00000000" w:rsidRDefault="00737483">
      <w:pPr>
        <w:spacing w:line="360" w:lineRule="auto"/>
        <w:jc w:val="both"/>
        <w:divId w:val="1256671010"/>
        <w:rPr>
          <w:rFonts w:ascii="Times New Roman" w:eastAsia="Times New Roman" w:hAnsi="Times New Roman"/>
          <w:bCs/>
          <w:sz w:val="24"/>
          <w:szCs w:val="24"/>
        </w:rPr>
      </w:pPr>
      <w:r>
        <w:rPr>
          <w:rFonts w:ascii="Times New Roman" w:eastAsia="Times New Roman" w:hAnsi="Times New Roman"/>
          <w:bCs/>
          <w:sz w:val="24"/>
          <w:szCs w:val="24"/>
          <w:lang w:val="mn-MN"/>
        </w:rPr>
        <w:t>1997 оны 6 дугаар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lang w:val="mn-MN"/>
        </w:rPr>
        <w:t>Улаанбаатар</w:t>
      </w:r>
    </w:p>
    <w:p w:rsidR="00000000" w:rsidRDefault="00737483">
      <w:pPr>
        <w:spacing w:line="360" w:lineRule="auto"/>
        <w:jc w:val="both"/>
        <w:divId w:val="1256671010"/>
        <w:rPr>
          <w:rFonts w:ascii="Times New Roman" w:eastAsia="Times New Roman" w:hAnsi="Times New Roman"/>
          <w:bCs/>
          <w:sz w:val="24"/>
          <w:szCs w:val="24"/>
        </w:rPr>
      </w:pPr>
      <w:r>
        <w:rPr>
          <w:rFonts w:ascii="Times New Roman" w:eastAsia="Times New Roman" w:hAnsi="Times New Roman"/>
          <w:bCs/>
          <w:sz w:val="24"/>
          <w:szCs w:val="24"/>
          <w:lang w:val="mn-MN"/>
        </w:rPr>
        <w:t>сарын 13-ны өдөр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t xml:space="preserve">      </w:t>
      </w:r>
      <w:r>
        <w:rPr>
          <w:rFonts w:ascii="Times New Roman" w:eastAsia="Times New Roman" w:hAnsi="Times New Roman"/>
          <w:bCs/>
          <w:sz w:val="24"/>
          <w:szCs w:val="24"/>
          <w:lang w:val="mn-MN"/>
        </w:rPr>
        <w:t>хот</w:t>
      </w:r>
    </w:p>
    <w:p w:rsidR="00000000" w:rsidRDefault="00737483">
      <w:pPr>
        <w:spacing w:line="360" w:lineRule="auto"/>
        <w:jc w:val="center"/>
        <w:divId w:val="1256671010"/>
        <w:rPr>
          <w:rFonts w:ascii="Times New Roman" w:eastAsia="Times New Roman" w:hAnsi="Times New Roman"/>
          <w:b/>
          <w:bCs/>
          <w:sz w:val="24"/>
          <w:szCs w:val="24"/>
        </w:rPr>
      </w:pPr>
      <w:r>
        <w:rPr>
          <w:rFonts w:ascii="Times New Roman" w:eastAsia="Times New Roman" w:hAnsi="Times New Roman"/>
          <w:b/>
          <w:bCs/>
          <w:sz w:val="24"/>
          <w:szCs w:val="24"/>
          <w:lang w:val="mn-MN"/>
        </w:rPr>
        <w:t>Дугаар 47</w:t>
      </w:r>
    </w:p>
    <w:p w:rsidR="00000000" w:rsidRDefault="00737483">
      <w:pPr>
        <w:spacing w:line="360" w:lineRule="auto"/>
        <w:jc w:val="center"/>
        <w:divId w:val="1256671010"/>
        <w:rPr>
          <w:rFonts w:ascii="Times New Roman" w:eastAsia="Times New Roman" w:hAnsi="Times New Roman"/>
          <w:b/>
          <w:bCs/>
          <w:sz w:val="24"/>
          <w:szCs w:val="24"/>
        </w:rPr>
      </w:pPr>
    </w:p>
    <w:p w:rsidR="00000000" w:rsidRDefault="00737483">
      <w:pPr>
        <w:spacing w:line="360" w:lineRule="auto"/>
        <w:jc w:val="center"/>
        <w:divId w:val="1256671010"/>
        <w:rPr>
          <w:rFonts w:ascii="Times New Roman" w:eastAsia="Times New Roman" w:hAnsi="Times New Roman"/>
          <w:b/>
          <w:bCs/>
          <w:caps/>
          <w:sz w:val="24"/>
          <w:szCs w:val="24"/>
        </w:rPr>
      </w:pPr>
      <w:r>
        <w:rPr>
          <w:rFonts w:ascii="Times New Roman" w:eastAsia="Times New Roman" w:hAnsi="Times New Roman"/>
          <w:b/>
          <w:bCs/>
          <w:caps/>
          <w:sz w:val="24"/>
          <w:szCs w:val="24"/>
          <w:lang w:val="mn-MN"/>
        </w:rPr>
        <w:t>Зарим газар нутгийг улсын тусгай</w:t>
      </w:r>
    </w:p>
    <w:p w:rsidR="00000000" w:rsidRDefault="00737483">
      <w:pPr>
        <w:spacing w:line="360" w:lineRule="auto"/>
        <w:jc w:val="center"/>
        <w:divId w:val="1256671010"/>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хамгаалалтад авах тухай</w:t>
      </w:r>
    </w:p>
    <w:p w:rsidR="00000000" w:rsidRDefault="00737483">
      <w:pPr>
        <w:spacing w:line="360" w:lineRule="auto"/>
        <w:jc w:val="both"/>
        <w:divId w:val="1256671010"/>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w:t>
      </w:r>
    </w:p>
    <w:p w:rsidR="00000000" w:rsidRDefault="00737483">
      <w:pPr>
        <w:spacing w:line="360" w:lineRule="auto"/>
        <w:jc w:val="both"/>
        <w:divId w:val="1256671010"/>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            Тусгай </w:t>
      </w:r>
      <w:r>
        <w:rPr>
          <w:rFonts w:ascii="Times New Roman" w:eastAsia="Times New Roman" w:hAnsi="Times New Roman"/>
          <w:bCs/>
          <w:sz w:val="24"/>
          <w:szCs w:val="24"/>
          <w:lang w:val="mn-MN"/>
        </w:rPr>
        <w:t>хамгаалалттай газар нутгийн тухай Монгол Улсын хуулийн 25 дугаар зүйлийн 2-т заасныг үндэслэн Монгол Улсын Их Хурлаас ТОГТООХ нь:</w:t>
      </w:r>
    </w:p>
    <w:p w:rsidR="00000000" w:rsidRDefault="00737483">
      <w:pPr>
        <w:pStyle w:val="NormalWeb"/>
        <w:spacing w:before="0" w:beforeAutospacing="0" w:after="0" w:afterAutospacing="0" w:line="360" w:lineRule="auto"/>
        <w:ind w:firstLine="720"/>
        <w:jc w:val="both"/>
        <w:divId w:val="1256671010"/>
        <w:rPr>
          <w:lang w:val="mn-MN"/>
        </w:rPr>
      </w:pPr>
      <w:r>
        <w:rPr>
          <w:lang w:val="mn-MN"/>
        </w:rPr>
        <w:t xml:space="preserve">    1.Байгалийн бүс, бүслүүрийн иж бүрдэл, өвөрмөц тогтоц, амьтан, ургамлынх нь онцлог шинж төрхийг харгалзан Хөвсгөл аймгийн </w:t>
      </w:r>
      <w:r>
        <w:rPr>
          <w:lang w:val="mn-MN"/>
        </w:rPr>
        <w:t>Рэнчинлхүмбэ, Улаан-уул сумын нутаг дахь Хорьдол, Сарьдагийн нурууны Нарт-уул, Битүү-уул, Хашаат хар уул, Мангууш уул, Бэлтэс, Алтгана, Ар босготын голын эх орчмыг хамарсан газар нутгийг  дархан цаазат газрын ангиллаар; Ховд аймгийн Мянгад, Буянт, Чандмань</w:t>
      </w:r>
      <w:r>
        <w:rPr>
          <w:lang w:val="mn-MN"/>
        </w:rPr>
        <w:t xml:space="preserve">, Манхан, Дөргөн сумын нутаг дахь Зэрэгийн цагаан нуур, Жаргалант хайрхан, Хар-ус нуур, Хар нуур, Дөргөн нуур орчмыг хамарсан газар нутгийг байгалийн цогцолборт газрын ангиллаар;  </w:t>
      </w:r>
      <w:r>
        <w:rPr>
          <w:rStyle w:val="Emphasis"/>
          <w:strike/>
          <w:lang w:val="mn-MN"/>
        </w:rPr>
        <w:t>Булган аймгийн Гурванбулаг, Рашаант сумын хилийн зааг дахь Хөгнөхаан уулын о</w:t>
      </w:r>
      <w:r>
        <w:rPr>
          <w:rStyle w:val="Emphasis"/>
          <w:strike/>
          <w:lang w:val="mn-MN"/>
        </w:rPr>
        <w:t>рчмыг хамарсан газар нутгийг  байгалийн нөөц газрын ангиллаар</w:t>
      </w:r>
      <w:r>
        <w:rPr>
          <w:lang w:val="mn-MN"/>
        </w:rPr>
        <w:t xml:space="preserve"> тус тус улсын тусгай хамгаалалтад авсугай.</w:t>
      </w:r>
    </w:p>
    <w:p w:rsidR="00000000" w:rsidRDefault="00737483">
      <w:pPr>
        <w:pStyle w:val="NormalWeb"/>
        <w:spacing w:before="0" w:beforeAutospacing="0" w:after="0" w:afterAutospacing="0" w:line="360" w:lineRule="auto"/>
        <w:ind w:firstLine="720"/>
        <w:jc w:val="both"/>
        <w:divId w:val="1256671010"/>
        <w:rPr>
          <w:lang w:val="mn-MN"/>
        </w:rPr>
      </w:pPr>
      <w:hyperlink r:id="rId6" w:history="1">
        <w:r>
          <w:rPr>
            <w:rStyle w:val="Hyperlink"/>
            <w:lang w:val="mn-MN"/>
          </w:rPr>
          <w:t xml:space="preserve">/Энэ заалтын өгүүлбэрийг 2003 оны 30 дугаар тогтоолоор хүчингүй </w:t>
        </w:r>
        <w:r>
          <w:rPr>
            <w:rStyle w:val="Hyperlink"/>
            <w:lang w:val="mn-MN"/>
          </w:rPr>
          <w:t>болсонд тооцсон/</w:t>
        </w:r>
      </w:hyperlink>
    </w:p>
    <w:p w:rsidR="00000000" w:rsidRDefault="00737483">
      <w:pPr>
        <w:pStyle w:val="NormalWeb"/>
        <w:spacing w:before="0" w:beforeAutospacing="0" w:after="0" w:afterAutospacing="0" w:line="360" w:lineRule="auto"/>
        <w:ind w:firstLine="720"/>
        <w:jc w:val="both"/>
        <w:divId w:val="1256671010"/>
        <w:rPr>
          <w:lang w:val="mn-MN"/>
        </w:rPr>
      </w:pPr>
      <w:r>
        <w:rPr>
          <w:lang w:val="mn-MN"/>
        </w:rPr>
        <w:lastRenderedPageBreak/>
        <w:t>2.Хорьдол-Сарьдагийн дархан цаазат газрын хилийн заагийг 1 дүгээр хавсралтаар, Хар-Ус нуурын байгалийн цогцолборт газрын хилийн заагийг 2 дугаар хавсралтаар тус тус баталсугай.</w:t>
      </w: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rPr>
          <w:lang w:val="mn-MN"/>
        </w:rPr>
      </w:pPr>
      <w:r>
        <w:rPr>
          <w:lang w:val="mn-MN"/>
        </w:rPr>
        <w:t>    </w:t>
      </w:r>
    </w:p>
    <w:p w:rsidR="00000000" w:rsidRDefault="00737483">
      <w:pPr>
        <w:pStyle w:val="NormalWeb"/>
        <w:spacing w:before="0" w:beforeAutospacing="0" w:after="0" w:afterAutospacing="0" w:line="360" w:lineRule="auto"/>
        <w:ind w:firstLine="720"/>
        <w:jc w:val="both"/>
        <w:divId w:val="1256671010"/>
        <w:rPr>
          <w:lang w:val="mn-MN"/>
        </w:rPr>
      </w:pPr>
      <w:r>
        <w:rPr>
          <w:lang w:val="mn-MN"/>
        </w:rPr>
        <w:t>ДАРГА                                  </w:t>
      </w:r>
      <w:r>
        <w:rPr>
          <w:lang w:val="mn-MN"/>
        </w:rPr>
        <w:t xml:space="preserve">          Р.ГОНЧИГДОРЖ    </w:t>
      </w:r>
    </w:p>
    <w:p w:rsidR="00000000" w:rsidRDefault="00737483">
      <w:pPr>
        <w:pStyle w:val="NormalWeb"/>
        <w:spacing w:before="0" w:beforeAutospacing="0" w:after="0" w:afterAutospacing="0" w:line="360" w:lineRule="auto"/>
        <w:ind w:firstLine="720"/>
        <w:jc w:val="both"/>
        <w:divId w:val="1256671010"/>
        <w:rPr>
          <w:lang w:val="mn-MN"/>
        </w:rPr>
      </w:pPr>
    </w:p>
    <w:p w:rsidR="00000000" w:rsidRDefault="00737483">
      <w:pPr>
        <w:pStyle w:val="NormalWeb"/>
        <w:spacing w:before="0" w:beforeAutospacing="0" w:after="0" w:afterAutospacing="0" w:line="360" w:lineRule="auto"/>
        <w:ind w:firstLine="720"/>
        <w:jc w:val="both"/>
        <w:divId w:val="1256671010"/>
        <w:rPr>
          <w:lang w:val="mn-MN"/>
        </w:rPr>
      </w:pPr>
    </w:p>
    <w:p w:rsidR="00000000" w:rsidRDefault="00737483">
      <w:pPr>
        <w:pStyle w:val="NormalWeb"/>
        <w:spacing w:before="0" w:beforeAutospacing="0" w:after="0" w:afterAutospacing="0" w:line="360" w:lineRule="auto"/>
        <w:ind w:firstLine="720"/>
        <w:jc w:val="both"/>
        <w:divId w:val="1256671010"/>
        <w:rPr>
          <w:lang w:val="mn-MN"/>
        </w:rPr>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left="3600"/>
        <w:jc w:val="right"/>
        <w:divId w:val="1256671010"/>
        <w:rPr>
          <w:i/>
          <w:lang w:val="mn-MN"/>
        </w:rPr>
      </w:pPr>
      <w:r>
        <w:rPr>
          <w:i/>
          <w:lang w:val="mn-MN"/>
        </w:rPr>
        <w:lastRenderedPageBreak/>
        <w:t>Монгол Улсын Их Хурлын 1997 оны</w:t>
      </w:r>
    </w:p>
    <w:p w:rsidR="00000000" w:rsidRDefault="00737483">
      <w:pPr>
        <w:pStyle w:val="NormalWeb"/>
        <w:spacing w:before="0" w:beforeAutospacing="0" w:after="0" w:afterAutospacing="0" w:line="360" w:lineRule="auto"/>
        <w:jc w:val="right"/>
        <w:divId w:val="1256671010"/>
        <w:rPr>
          <w:i/>
          <w:lang w:val="mn-MN"/>
        </w:rPr>
      </w:pPr>
      <w:r>
        <w:rPr>
          <w:i/>
          <w:lang w:val="mn-MN"/>
        </w:rPr>
        <w:t>                                                                        47 дугаар тогтоолын 1 дүгээр  хавсралт</w:t>
      </w:r>
    </w:p>
    <w:p w:rsidR="00000000" w:rsidRDefault="00737483">
      <w:pPr>
        <w:pStyle w:val="NormalWeb"/>
        <w:spacing w:before="0" w:beforeAutospacing="0" w:after="0" w:afterAutospacing="0" w:line="360" w:lineRule="auto"/>
        <w:jc w:val="right"/>
        <w:divId w:val="1256671010"/>
        <w:rPr>
          <w:i/>
          <w:lang w:val="mn-MN"/>
        </w:rPr>
      </w:pPr>
      <w:r>
        <w:rPr>
          <w:i/>
          <w:lang w:val="mn-MN"/>
        </w:rPr>
        <w:t> </w:t>
      </w:r>
    </w:p>
    <w:p w:rsidR="00000000" w:rsidRDefault="00737483">
      <w:pPr>
        <w:pStyle w:val="NormalWeb"/>
        <w:spacing w:before="0" w:beforeAutospacing="0" w:after="0" w:afterAutospacing="0" w:line="360" w:lineRule="auto"/>
        <w:jc w:val="both"/>
        <w:divId w:val="1256671010"/>
        <w:rPr>
          <w:lang w:val="mn-MN"/>
        </w:rPr>
      </w:pPr>
      <w:r>
        <w:rPr>
          <w:lang w:val="mn-MN"/>
        </w:rPr>
        <w:t> </w:t>
      </w:r>
    </w:p>
    <w:p w:rsidR="00000000" w:rsidRDefault="00737483">
      <w:pPr>
        <w:pStyle w:val="NormalWeb"/>
        <w:spacing w:before="0" w:beforeAutospacing="0" w:after="0" w:afterAutospacing="0" w:line="360" w:lineRule="auto"/>
        <w:jc w:val="center"/>
        <w:divId w:val="1256671010"/>
        <w:rPr>
          <w:lang w:val="mn-MN"/>
        </w:rPr>
      </w:pPr>
      <w:r>
        <w:rPr>
          <w:rStyle w:val="Strong"/>
          <w:lang w:val="mn-MN"/>
        </w:rPr>
        <w:t>ХОРЬДОЛ-САРЬДАГИЙН ДАРХАН ЦААЗАТ</w:t>
      </w:r>
    </w:p>
    <w:p w:rsidR="00000000" w:rsidRDefault="00737483">
      <w:pPr>
        <w:pStyle w:val="NormalWeb"/>
        <w:spacing w:before="0" w:beforeAutospacing="0" w:after="0" w:afterAutospacing="0" w:line="360" w:lineRule="auto"/>
        <w:jc w:val="center"/>
        <w:divId w:val="1256671010"/>
        <w:rPr>
          <w:lang w:val="mn-MN"/>
        </w:rPr>
      </w:pPr>
      <w:r>
        <w:rPr>
          <w:rStyle w:val="Strong"/>
          <w:lang w:val="mn-MN"/>
        </w:rPr>
        <w:t>ГАЗРЫН ХИЛИЙН ЗААГ</w:t>
      </w:r>
    </w:p>
    <w:p w:rsidR="00000000" w:rsidRDefault="00737483">
      <w:pPr>
        <w:pStyle w:val="NormalWeb"/>
        <w:spacing w:before="0" w:beforeAutospacing="0" w:after="0" w:afterAutospacing="0" w:line="360" w:lineRule="auto"/>
        <w:jc w:val="center"/>
        <w:divId w:val="1256671010"/>
        <w:rPr>
          <w:lang w:val="mn-MN"/>
        </w:rPr>
      </w:pPr>
    </w:p>
    <w:p w:rsidR="00000000" w:rsidRDefault="00737483">
      <w:pPr>
        <w:pStyle w:val="NormalWeb"/>
        <w:spacing w:before="0" w:beforeAutospacing="0" w:after="0" w:afterAutospacing="0" w:line="360" w:lineRule="auto"/>
        <w:jc w:val="both"/>
        <w:divId w:val="1256671010"/>
      </w:pPr>
      <w:r>
        <w:rPr>
          <w:lang w:val="mn-MN"/>
        </w:rPr>
        <w:t xml:space="preserve">             </w:t>
      </w:r>
      <w:r>
        <w:rPr>
          <w:lang w:val="mn-MN"/>
        </w:rPr>
        <w:t>Цохихын даваа /2385,0/, түүнээс зүүн хойш орших 2642,0 тоот, түүнээс хойш орших 2054,0 тоот, түүнээс зүүн тийш орших 2231,2, 2290,0 тоотууд, 2290,0 тоотоос хойш орших 2187,0, 2258,2 тоотууд, 2258,2 тоотоос зүүн хойш орших 1928,0, 2014,2, 2048,4, 2305,5, 21</w:t>
      </w:r>
      <w:r>
        <w:rPr>
          <w:lang w:val="mn-MN"/>
        </w:rPr>
        <w:t>66,5 тоотууд, 2166,5 тоотоос зүүн тийш орших 2378,0, 2611,4, 2903,0 тоотууд, 2903,0 тоотоос зүүн хойш орших 2878,1, 2617,6, 2890,0, 2502,1, 2557,0 тоотууд, 2557,0 тоотоос зүүн урагш орших Харчулуутын уул /2550,7/, 2534,8 тоот, түүнээс баруун урагш орших Ха</w:t>
      </w:r>
      <w:r>
        <w:rPr>
          <w:lang w:val="mn-MN"/>
        </w:rPr>
        <w:t>р усны уул /2621,8/, түүнээс урагш орших Урандөш-уул /2791,9/, түүнээс зүүн урагш орших Хөх-усны уул /2648,0/, түүнээс баруун урагш орших 2569,2 тоот, Их-уул /2960,7/, 2518,0 тоот, Өлхөний даваа /2910,9/, Өлхөний гозгор /2771,2/, 2584,6 тоот, Улаанхадны да</w:t>
      </w:r>
      <w:r>
        <w:rPr>
          <w:lang w:val="mn-MN"/>
        </w:rPr>
        <w:t>ваа /2586,2/, Зүрхэн толгойн уул /2493,4/, Агит уул /2622,1/, 2516,2 тоот, Бадарчийн дух /2562,8/, Бадарчийн дух /2562,8/-аас баруун хойш орших 2687,7, 2804,5, 2829,2 тоотууд, 2829,2 тоотоос баруун тийш орших 2411,2 тоот, түүнээс баруун хойш орших 2619,6 т</w:t>
      </w:r>
      <w:r>
        <w:rPr>
          <w:lang w:val="mn-MN"/>
        </w:rPr>
        <w:t>оот, түүнээс баруун урагш орших 2806,6, 2661,0, 2549,4, 2426,3 тоотууд, 2426,3 тоотоос баруун хойш орших 2288,0 тоот, түүнээс зүүн хойш орших 2184,5, 2604,9 тоотууд, Цохихын даваа /2385,0/.</w:t>
      </w:r>
    </w:p>
    <w:p w:rsidR="00000000" w:rsidRDefault="00737483">
      <w:pPr>
        <w:pStyle w:val="NormalWeb"/>
        <w:spacing w:before="0" w:beforeAutospacing="0" w:after="0" w:afterAutospacing="0" w:line="360" w:lineRule="auto"/>
        <w:ind w:firstLine="720"/>
        <w:jc w:val="both"/>
        <w:divId w:val="1256671010"/>
      </w:pPr>
      <w:hyperlink r:id="rId7" w:history="1">
        <w:r>
          <w:rPr>
            <w:rStyle w:val="Hyperlink"/>
            <w:i/>
            <w:iCs/>
            <w:lang w:val="mn-MN"/>
          </w:rPr>
          <w:t>/Энэ хавсралтын Хорьдол-Сарьдагийн дархан цаазат газрын хилийн заагт хамруулан хилийн заагийн 2184.5 тоот өндөрлөгөөс зүүн хойш орших 1928.0 тоот өндөрлөг хүртэлх болон 2166.5 тоот өндөрлөгөөс зүүн тийш 2534.8 тоот өндөрлөг хүртэлх хэс</w:t>
        </w:r>
        <w:r>
          <w:rPr>
            <w:rStyle w:val="Hyperlink"/>
            <w:i/>
            <w:iCs/>
            <w:lang w:val="mn-MN"/>
          </w:rPr>
          <w:t>гийг 2008 оны 01 дүгээр сарын 24-ний өдрийн 05 дугаар тогтоолоор тус тус хүчингүй болсонд тооцсон/</w:t>
        </w:r>
      </w:hyperlink>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both"/>
        <w:divId w:val="1256671010"/>
      </w:pPr>
    </w:p>
    <w:p w:rsidR="00000000" w:rsidRDefault="00737483">
      <w:pPr>
        <w:pStyle w:val="NormalWeb"/>
        <w:spacing w:before="0" w:beforeAutospacing="0" w:after="0" w:afterAutospacing="0" w:line="360" w:lineRule="auto"/>
        <w:ind w:firstLine="720"/>
        <w:jc w:val="right"/>
        <w:divId w:val="1256671010"/>
        <w:rPr>
          <w:rFonts w:eastAsia="Times New Roman"/>
          <w:i/>
        </w:rPr>
      </w:pPr>
    </w:p>
    <w:p w:rsidR="00000000" w:rsidRDefault="00737483">
      <w:pPr>
        <w:pStyle w:val="NormalWeb"/>
        <w:spacing w:before="0" w:beforeAutospacing="0" w:after="0" w:afterAutospacing="0" w:line="360" w:lineRule="auto"/>
        <w:ind w:firstLine="720"/>
        <w:jc w:val="right"/>
        <w:divId w:val="1256671010"/>
        <w:rPr>
          <w:rFonts w:eastAsia="Times New Roman"/>
          <w:i/>
        </w:rPr>
      </w:pPr>
      <w:r>
        <w:rPr>
          <w:rFonts w:eastAsia="Times New Roman"/>
          <w:i/>
          <w:lang w:val="mn-MN"/>
        </w:rPr>
        <w:lastRenderedPageBreak/>
        <w:t xml:space="preserve">Монгол Улсын Их Хурлын 1997 оны 47 </w:t>
      </w:r>
    </w:p>
    <w:p w:rsidR="00000000" w:rsidRDefault="00737483">
      <w:pPr>
        <w:pStyle w:val="NormalWeb"/>
        <w:spacing w:before="0" w:beforeAutospacing="0" w:after="0" w:afterAutospacing="0" w:line="360" w:lineRule="auto"/>
        <w:ind w:firstLine="720"/>
        <w:jc w:val="right"/>
        <w:divId w:val="1256671010"/>
        <w:rPr>
          <w:rFonts w:eastAsia="Times New Roman"/>
        </w:rPr>
      </w:pPr>
      <w:r>
        <w:rPr>
          <w:rFonts w:eastAsia="Times New Roman"/>
          <w:i/>
          <w:lang w:val="mn-MN"/>
        </w:rPr>
        <w:t>дугаар тогтоолын 2 дугаар хавсралт</w:t>
      </w:r>
      <w:r>
        <w:rPr>
          <w:rFonts w:eastAsia="Times New Roman"/>
          <w:lang w:val="mn-MN"/>
        </w:rPr>
        <w:t xml:space="preserve"> </w:t>
      </w:r>
    </w:p>
    <w:p w:rsidR="00000000" w:rsidRDefault="00737483">
      <w:pPr>
        <w:pStyle w:val="NormalWeb"/>
        <w:spacing w:before="0" w:beforeAutospacing="0" w:after="0" w:afterAutospacing="0" w:line="360" w:lineRule="auto"/>
        <w:ind w:firstLine="720"/>
        <w:jc w:val="right"/>
        <w:divId w:val="1256671010"/>
        <w:rPr>
          <w:rFonts w:eastAsia="Times New Roman"/>
        </w:rPr>
      </w:pPr>
    </w:p>
    <w:p w:rsidR="00000000" w:rsidRDefault="00737483">
      <w:pPr>
        <w:pStyle w:val="NormalWeb"/>
        <w:spacing w:before="0" w:beforeAutospacing="0" w:after="0" w:afterAutospacing="0" w:line="360" w:lineRule="auto"/>
        <w:jc w:val="center"/>
        <w:divId w:val="1256671010"/>
        <w:rPr>
          <w:rFonts w:eastAsia="Times New Roman"/>
          <w:b/>
        </w:rPr>
      </w:pPr>
      <w:r>
        <w:rPr>
          <w:rFonts w:eastAsia="Times New Roman"/>
          <w:b/>
          <w:lang w:val="mn-MN"/>
        </w:rPr>
        <w:t>ХАР УС НУУРЫН  БАЙГАЛИЙН ЦОГЦОЛБОРТ</w:t>
      </w:r>
    </w:p>
    <w:p w:rsidR="00000000" w:rsidRDefault="00737483">
      <w:pPr>
        <w:pStyle w:val="NormalWeb"/>
        <w:spacing w:before="0" w:beforeAutospacing="0" w:after="0" w:afterAutospacing="0" w:line="360" w:lineRule="auto"/>
        <w:jc w:val="center"/>
        <w:divId w:val="1256671010"/>
        <w:rPr>
          <w:b/>
          <w:lang w:val="mn-MN"/>
        </w:rPr>
      </w:pPr>
      <w:r>
        <w:rPr>
          <w:rFonts w:eastAsia="Times New Roman"/>
          <w:b/>
          <w:lang w:val="mn-MN"/>
        </w:rPr>
        <w:t>ГАЗРЫН ХИЛИЙН ЗААГ</w:t>
      </w:r>
    </w:p>
    <w:p w:rsidR="00000000" w:rsidRDefault="00737483">
      <w:pPr>
        <w:spacing w:line="360" w:lineRule="auto"/>
        <w:jc w:val="center"/>
        <w:divId w:val="1256671010"/>
        <w:rPr>
          <w:rFonts w:ascii="Times New Roman" w:eastAsia="Times New Roman" w:hAnsi="Times New Roman"/>
          <w:sz w:val="24"/>
          <w:szCs w:val="24"/>
          <w:lang w:val="mn-MN"/>
        </w:rPr>
      </w:pPr>
    </w:p>
    <w:p w:rsidR="00000000" w:rsidRDefault="00737483">
      <w:pPr>
        <w:spacing w:line="360" w:lineRule="auto"/>
        <w:ind w:firstLine="720"/>
        <w:jc w:val="both"/>
        <w:divId w:val="125667101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Улаан үнээт </w:t>
      </w:r>
      <w:r>
        <w:rPr>
          <w:rFonts w:ascii="Times New Roman" w:eastAsia="Times New Roman" w:hAnsi="Times New Roman"/>
          <w:sz w:val="24"/>
          <w:szCs w:val="24"/>
          <w:lang w:val="mn-MN"/>
        </w:rPr>
        <w:t>/1593,7/, түүнээс хойш орших Цагаан үнээт /1532,0/, түүнээс зүүн хойш орших 1196,0 тоот, түүнээс зүүн урагш орших Тавантолгой /1263,8/, Нуурын татамын шон ¹1, шон ¹1-ээс зүүн урагш Далай нуурын урд эргээр тойрон 1214,6 тоот өндөрлөг, түүнээс урагш орших Гэ</w:t>
      </w:r>
      <w:r>
        <w:rPr>
          <w:rFonts w:ascii="Times New Roman" w:eastAsia="Times New Roman" w:hAnsi="Times New Roman"/>
          <w:sz w:val="24"/>
          <w:szCs w:val="24"/>
          <w:lang w:val="mn-MN"/>
        </w:rPr>
        <w:t>зэг хайрхан /1392,0/ түүнээс зүүн хойш орших Чоно харайхын овоо /1168,2/, түүнээс зүүн тийш орших 1172,1 тоот, Баянхайрхан /1404,6/, Баянхайрхан /1404,6/-аас зүүн хойш орших Аргалант уул /1671,5/, түүнээс зүүн тийш орших 1432,0, 1261,5, 1219,5 тоотууд, 121</w:t>
      </w:r>
      <w:r>
        <w:rPr>
          <w:rFonts w:ascii="Times New Roman" w:eastAsia="Times New Roman" w:hAnsi="Times New Roman"/>
          <w:sz w:val="24"/>
          <w:szCs w:val="24"/>
          <w:lang w:val="mn-MN"/>
        </w:rPr>
        <w:t>9,5 тоотоос зүүн хойш орших 1200,5, 1185,4 тоотууд, 1185,4 тоотоос зүүн тийш орших 1189,9 тоот, түүнээс зүүн хойш орших Цахиртолгой /1194,2/, түүнээс зүүн урагш орших 1126,4 тоот, түүнээс баруун урагш Ховд, Завхан аймгийн хилийн цэсээр Хар нуур, Дөргөн нуу</w:t>
      </w:r>
      <w:r>
        <w:rPr>
          <w:rFonts w:ascii="Times New Roman" w:eastAsia="Times New Roman" w:hAnsi="Times New Roman"/>
          <w:sz w:val="24"/>
          <w:szCs w:val="24"/>
          <w:lang w:val="mn-MN"/>
        </w:rPr>
        <w:t>рын зүүн талаар тойрон Ховд, Завхан, Говь-алтай аймгийн хилийн уулзвар, түүнээс баруун урагш Дөргөн нуурын эргээр тойрон Жанжин овоо /1145,1/, түүнээс баруун тийш орших 1139,4, 1165,0 тоотууд, 1165,0 тоотоос баруун хойш орших 1180,9, 1244,5, 1255,1, 1286,2</w:t>
      </w:r>
      <w:r>
        <w:rPr>
          <w:rFonts w:ascii="Times New Roman" w:eastAsia="Times New Roman" w:hAnsi="Times New Roman"/>
          <w:sz w:val="24"/>
          <w:szCs w:val="24"/>
          <w:lang w:val="mn-MN"/>
        </w:rPr>
        <w:t>, 1329,7 тоотууд, Улаан үзүүр /1477,0/, 1671,0 тоот, 1671,0 тоотоос баруун урагш орших Хэлхийн хар худаг /1655,0/, Хонгилтын худаг /1618,9/, 1843,0, 2838,0 тоотууд,2838,0 тоотоос зүүн урагш орших 3181,0, 2240,0 тоотууд, 2240,0 тоотоос урагш орших 2172,0 то</w:t>
      </w:r>
      <w:r>
        <w:rPr>
          <w:rFonts w:ascii="Times New Roman" w:eastAsia="Times New Roman" w:hAnsi="Times New Roman"/>
          <w:sz w:val="24"/>
          <w:szCs w:val="24"/>
          <w:lang w:val="mn-MN"/>
        </w:rPr>
        <w:t>от, Жоншт цахир /2230,0/, Жоншт цахираас зүүн урагш орших Хөтөл ус, түүнээс урагш орших 1644,0 тоот, түүнээс баруун урагш орших 1158,0 тоот, түүнээс баруун хойш орших Өөшийн голын гарам /1210,0/, 1238,0, 1233,3, 1185,6, 1190,9, 1206,7, 1193,8, 1181,0, 1185</w:t>
      </w:r>
      <w:r>
        <w:rPr>
          <w:rFonts w:ascii="Times New Roman" w:eastAsia="Times New Roman" w:hAnsi="Times New Roman"/>
          <w:sz w:val="24"/>
          <w:szCs w:val="24"/>
          <w:lang w:val="mn-MN"/>
        </w:rPr>
        <w:t>,0 тоотууд, Таванхайрхан /1289,8/, Таванхайрхан /1289,8/-аас зүүн хойш орших 1170,8, 1166,5 тоотууд, 1166,5 тоотоос баруун хойш Буянт, Мянгад сумын хилийн заагт орших ,шон ¹ 4, түүнээс зүүн хойш орших 1169,0, 1212,5 тоотууд, Улаан үнээт /1593,7/.</w:t>
      </w:r>
    </w:p>
    <w:p w:rsidR="00737483" w:rsidRDefault="00737483">
      <w:pPr>
        <w:spacing w:line="360" w:lineRule="auto"/>
        <w:jc w:val="center"/>
        <w:divId w:val="1256671010"/>
        <w:rPr>
          <w:rFonts w:ascii="Times New Roman" w:hAnsi="Times New Roman"/>
          <w:sz w:val="24"/>
          <w:szCs w:val="24"/>
          <w:lang w:val="mn-MN"/>
        </w:rPr>
      </w:pPr>
      <w:r>
        <w:rPr>
          <w:rFonts w:ascii="Times New Roman" w:eastAsia="Times New Roman" w:hAnsi="Times New Roman"/>
          <w:sz w:val="24"/>
          <w:szCs w:val="24"/>
          <w:lang w:val="mn-MN"/>
        </w:rPr>
        <w:t>-------оО</w:t>
      </w:r>
      <w:r>
        <w:rPr>
          <w:rFonts w:ascii="Times New Roman" w:eastAsia="Times New Roman" w:hAnsi="Times New Roman"/>
          <w:sz w:val="24"/>
          <w:szCs w:val="24"/>
          <w:lang w:val="mn-MN"/>
        </w:rPr>
        <w:t>о--------</w:t>
      </w:r>
    </w:p>
    <w:sectPr w:rsidR="007374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195EDB"/>
    <w:rsid w:val="00195EDB"/>
    <w:rsid w:val="0073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710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BATBOLD\0-C\111\HTMBHuuliud.14.04.15\UIKH-iin%20Togtool\2008\08-t-0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BATBOLD\0-C\111\HTMBHuuliud.14.04.15\UIKH-iin%20Togtool\2003\03-t-30.doc" TargetMode="Externa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2018-03-05T09:18:00Z</dcterms:created>
  <dcterms:modified xsi:type="dcterms:W3CDTF">2018-03-05T09:18:00Z</dcterms:modified>
</cp:coreProperties>
</file>